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C10" w:rsidRPr="003A73B0" w:rsidRDefault="008638A0" w:rsidP="00E63BD2">
      <w:pPr>
        <w:pStyle w:val="NoSpacing"/>
        <w:jc w:val="center"/>
        <w:rPr>
          <w:b/>
        </w:rPr>
      </w:pPr>
      <w:r>
        <w:rPr>
          <w:b/>
        </w:rPr>
        <w:t xml:space="preserve">SS189 </w:t>
      </w:r>
      <w:r w:rsidR="000944E0">
        <w:rPr>
          <w:b/>
        </w:rPr>
        <w:t>–</w:t>
      </w:r>
      <w:r w:rsidR="003A73B0" w:rsidRPr="003A73B0">
        <w:rPr>
          <w:b/>
        </w:rPr>
        <w:t>INTRODUCTION TO SCIENCE AND TECHNOLOGY STUDIES</w:t>
      </w:r>
    </w:p>
    <w:p w:rsidR="00927C10" w:rsidRDefault="002A5D2D" w:rsidP="00E63BD2">
      <w:pPr>
        <w:pStyle w:val="NoSpacing"/>
        <w:jc w:val="center"/>
        <w:rPr>
          <w:b/>
        </w:rPr>
      </w:pPr>
      <w:r>
        <w:rPr>
          <w:b/>
        </w:rPr>
        <w:t xml:space="preserve">Fall </w:t>
      </w:r>
      <w:r w:rsidR="000944E0">
        <w:rPr>
          <w:b/>
        </w:rPr>
        <w:t>2016</w:t>
      </w:r>
    </w:p>
    <w:p w:rsidR="003A73B0" w:rsidRPr="00E63BD2" w:rsidRDefault="002A5D2D" w:rsidP="00E63BD2">
      <w:pPr>
        <w:pStyle w:val="NoSpacing"/>
        <w:jc w:val="center"/>
        <w:rPr>
          <w:b/>
        </w:rPr>
      </w:pPr>
      <w:r>
        <w:rPr>
          <w:b/>
        </w:rPr>
        <w:t>Location TBA</w:t>
      </w:r>
    </w:p>
    <w:p w:rsidR="00927C10" w:rsidRDefault="001F7D23" w:rsidP="00C0618F">
      <w:pPr>
        <w:pStyle w:val="NoSpacing"/>
        <w:jc w:val="center"/>
        <w:rPr>
          <w:b/>
        </w:rPr>
      </w:pPr>
      <w:r>
        <w:rPr>
          <w:b/>
        </w:rPr>
        <w:t>TR 9:30-10:45</w:t>
      </w:r>
    </w:p>
    <w:p w:rsidR="00C0618F" w:rsidRPr="00C0618F" w:rsidRDefault="00C0618F" w:rsidP="00C0618F">
      <w:pPr>
        <w:pStyle w:val="NoSpacing"/>
        <w:jc w:val="center"/>
        <w:rPr>
          <w:b/>
        </w:rPr>
      </w:pPr>
    </w:p>
    <w:p w:rsidR="00927C10" w:rsidRPr="00E63BD2" w:rsidRDefault="00927C10" w:rsidP="00E63BD2">
      <w:pPr>
        <w:pStyle w:val="NoSpacing"/>
        <w:rPr>
          <w:b/>
        </w:rPr>
      </w:pPr>
      <w:r w:rsidRPr="00E63BD2">
        <w:rPr>
          <w:b/>
        </w:rPr>
        <w:t>Instructor:</w:t>
      </w:r>
      <w:r w:rsidR="00A92928" w:rsidRPr="00E63BD2">
        <w:rPr>
          <w:b/>
        </w:rPr>
        <w:t xml:space="preserve"> </w:t>
      </w:r>
      <w:r w:rsidR="00A92928" w:rsidRPr="00E63BD2">
        <w:t>Taylor Dotson</w:t>
      </w:r>
    </w:p>
    <w:p w:rsidR="00927C10" w:rsidRPr="00E63BD2" w:rsidRDefault="00927C10" w:rsidP="00E63BD2">
      <w:pPr>
        <w:pStyle w:val="NoSpacing"/>
        <w:rPr>
          <w:b/>
        </w:rPr>
      </w:pPr>
      <w:r w:rsidRPr="00E63BD2">
        <w:rPr>
          <w:b/>
        </w:rPr>
        <w:t>Office:</w:t>
      </w:r>
      <w:r w:rsidR="00A92928" w:rsidRPr="00E63BD2">
        <w:rPr>
          <w:b/>
        </w:rPr>
        <w:t xml:space="preserve"> </w:t>
      </w:r>
      <w:r w:rsidR="003A73B0">
        <w:t>Fitch 205</w:t>
      </w:r>
    </w:p>
    <w:p w:rsidR="00927C10" w:rsidRPr="00E63BD2" w:rsidRDefault="00927C10" w:rsidP="00E63BD2">
      <w:pPr>
        <w:pStyle w:val="NoSpacing"/>
        <w:rPr>
          <w:b/>
        </w:rPr>
      </w:pPr>
      <w:r w:rsidRPr="00E63BD2">
        <w:rPr>
          <w:b/>
        </w:rPr>
        <w:t>Phone:</w:t>
      </w:r>
      <w:r w:rsidR="00A92928" w:rsidRPr="00E63BD2">
        <w:rPr>
          <w:b/>
        </w:rPr>
        <w:t xml:space="preserve"> </w:t>
      </w:r>
      <w:r w:rsidR="00F377CF">
        <w:t>x5211</w:t>
      </w:r>
    </w:p>
    <w:p w:rsidR="00927C10" w:rsidRPr="00E63BD2" w:rsidRDefault="00927C10" w:rsidP="00E63BD2">
      <w:pPr>
        <w:pStyle w:val="NoSpacing"/>
        <w:rPr>
          <w:b/>
        </w:rPr>
      </w:pPr>
      <w:r w:rsidRPr="00E63BD2">
        <w:rPr>
          <w:b/>
        </w:rPr>
        <w:t>E-mail:</w:t>
      </w:r>
      <w:r w:rsidR="00A92928" w:rsidRPr="00E63BD2">
        <w:rPr>
          <w:b/>
        </w:rPr>
        <w:t xml:space="preserve"> </w:t>
      </w:r>
      <w:r w:rsidR="003A73B0">
        <w:t>tdotson@nmt.edu</w:t>
      </w:r>
    </w:p>
    <w:p w:rsidR="00E03A2B" w:rsidRPr="008E4CA3" w:rsidRDefault="00E03A2B" w:rsidP="00E63BD2">
      <w:pPr>
        <w:pStyle w:val="NoSpacing"/>
        <w:spacing w:after="120"/>
      </w:pPr>
      <w:r w:rsidRPr="00E63BD2">
        <w:rPr>
          <w:b/>
        </w:rPr>
        <w:t>Office H</w:t>
      </w:r>
      <w:r w:rsidR="00927C10" w:rsidRPr="00E63BD2">
        <w:rPr>
          <w:b/>
        </w:rPr>
        <w:t>ours:</w:t>
      </w:r>
      <w:r w:rsidR="00A92928" w:rsidRPr="00E63BD2">
        <w:rPr>
          <w:b/>
        </w:rPr>
        <w:t xml:space="preserve"> </w:t>
      </w:r>
      <w:r w:rsidR="00914DF7">
        <w:t>TBA</w:t>
      </w:r>
    </w:p>
    <w:p w:rsidR="00E03A2B" w:rsidRPr="00E63BD2" w:rsidRDefault="00E03A2B" w:rsidP="00E63BD2">
      <w:pPr>
        <w:pStyle w:val="NoSpacing"/>
        <w:rPr>
          <w:b/>
        </w:rPr>
      </w:pPr>
      <w:r w:rsidRPr="00E63BD2">
        <w:rPr>
          <w:b/>
        </w:rPr>
        <w:t>Course Description:</w:t>
      </w:r>
    </w:p>
    <w:p w:rsidR="00A92928" w:rsidRPr="00E63BD2" w:rsidRDefault="00A92928" w:rsidP="00E63BD2">
      <w:pPr>
        <w:pStyle w:val="NoSpacing"/>
        <w:spacing w:after="120"/>
        <w:rPr>
          <w:rFonts w:cs="Times New Roman"/>
        </w:rPr>
      </w:pPr>
      <w:r w:rsidRPr="00E63BD2">
        <w:rPr>
          <w:rFonts w:cs="Times New Roman"/>
        </w:rPr>
        <w:t xml:space="preserve">Despite the ubiquity of beliefs to the contrary, culture and politics permeate science and technology. Not only do ideas, interests, and beliefs shape the production of facts and artifacts but evolving </w:t>
      </w:r>
      <w:proofErr w:type="spellStart"/>
      <w:r w:rsidRPr="00E63BD2">
        <w:rPr>
          <w:rFonts w:cs="Times New Roman"/>
        </w:rPr>
        <w:t>technoscience</w:t>
      </w:r>
      <w:proofErr w:type="spellEnd"/>
      <w:r w:rsidRPr="00E63BD2">
        <w:rPr>
          <w:rFonts w:cs="Times New Roman"/>
        </w:rPr>
        <w:t xml:space="preserve">, in turn, also helps construct new ways of living and social realities. The presence of these sociopolitical factors does not separate “good” from “junk” </w:t>
      </w:r>
      <w:proofErr w:type="spellStart"/>
      <w:r w:rsidRPr="00E63BD2">
        <w:rPr>
          <w:rFonts w:cs="Times New Roman"/>
        </w:rPr>
        <w:t>technoscience</w:t>
      </w:r>
      <w:proofErr w:type="spellEnd"/>
      <w:r w:rsidRPr="00E63BD2">
        <w:rPr>
          <w:rFonts w:cs="Times New Roman"/>
        </w:rPr>
        <w:t xml:space="preserve"> but rather inexorably shape</w:t>
      </w:r>
      <w:r w:rsidR="00C46840">
        <w:rPr>
          <w:rFonts w:cs="Times New Roman"/>
        </w:rPr>
        <w:t>s</w:t>
      </w:r>
      <w:r w:rsidRPr="00E63BD2">
        <w:rPr>
          <w:rFonts w:cs="Times New Roman"/>
        </w:rPr>
        <w:t xml:space="preserve"> any </w:t>
      </w:r>
      <w:proofErr w:type="spellStart"/>
      <w:r w:rsidRPr="00E63BD2">
        <w:rPr>
          <w:rFonts w:cs="Times New Roman"/>
        </w:rPr>
        <w:t>technoscientific</w:t>
      </w:r>
      <w:proofErr w:type="spellEnd"/>
      <w:r w:rsidRPr="00E63BD2">
        <w:rPr>
          <w:rFonts w:cs="Times New Roman"/>
        </w:rPr>
        <w:t xml:space="preserve"> endeavor. </w:t>
      </w:r>
    </w:p>
    <w:p w:rsidR="00A92928" w:rsidRPr="00E63BD2" w:rsidRDefault="00A92928" w:rsidP="00E63BD2">
      <w:pPr>
        <w:pStyle w:val="NoSpacing"/>
        <w:spacing w:after="120"/>
        <w:rPr>
          <w:rFonts w:cs="Times New Roman"/>
        </w:rPr>
      </w:pPr>
      <w:r w:rsidRPr="00E63BD2">
        <w:rPr>
          <w:rFonts w:cs="Times New Roman"/>
        </w:rPr>
        <w:t xml:space="preserve">The aim of this course is to disabuse STEM students of </w:t>
      </w:r>
      <w:r w:rsidR="00680855">
        <w:rPr>
          <w:rFonts w:cs="Times New Roman"/>
        </w:rPr>
        <w:t>a range of</w:t>
      </w:r>
      <w:r w:rsidRPr="00E63BD2">
        <w:rPr>
          <w:rFonts w:cs="Times New Roman"/>
        </w:rPr>
        <w:t xml:space="preserve"> dominant cultural myths about science and technology through an introductory survey of the social scientific study of science and technology. We will explore historical cases of scientific and technical controversy, coming to recognize the complexities and uncertainties of reality glossed over in the simplistic “great man” stories pervasive in popular media. Most importantly, we will evaluate </w:t>
      </w:r>
      <w:proofErr w:type="spellStart"/>
      <w:r w:rsidRPr="00E63BD2">
        <w:rPr>
          <w:rFonts w:cs="Times New Roman"/>
        </w:rPr>
        <w:t>technoscientific</w:t>
      </w:r>
      <w:proofErr w:type="spellEnd"/>
      <w:r w:rsidRPr="00E63BD2">
        <w:rPr>
          <w:rFonts w:cs="Times New Roman"/>
        </w:rPr>
        <w:t xml:space="preserve"> decisions and sociotechnical changes as political phenomena, whi</w:t>
      </w:r>
      <w:r w:rsidR="008638A0">
        <w:rPr>
          <w:rFonts w:cs="Times New Roman"/>
        </w:rPr>
        <w:t>ch entail winners and losers as well as often intractable</w:t>
      </w:r>
      <w:r w:rsidRPr="00E63BD2">
        <w:rPr>
          <w:rFonts w:cs="Times New Roman"/>
        </w:rPr>
        <w:t xml:space="preserve"> disagreements about what a desirable world looks like and how </w:t>
      </w:r>
      <w:r w:rsidR="008638A0">
        <w:rPr>
          <w:rFonts w:cs="Times New Roman"/>
        </w:rPr>
        <w:t>“</w:t>
      </w:r>
      <w:r w:rsidRPr="00E63BD2">
        <w:rPr>
          <w:rFonts w:cs="Times New Roman"/>
        </w:rPr>
        <w:t>we</w:t>
      </w:r>
      <w:r w:rsidR="008638A0">
        <w:rPr>
          <w:rFonts w:cs="Times New Roman"/>
        </w:rPr>
        <w:t>”</w:t>
      </w:r>
      <w:r w:rsidRPr="00E63BD2">
        <w:rPr>
          <w:rFonts w:cs="Times New Roman"/>
        </w:rPr>
        <w:t xml:space="preserve"> ought to get there.  </w:t>
      </w:r>
    </w:p>
    <w:p w:rsidR="00927C10" w:rsidRPr="00E63BD2" w:rsidRDefault="00927C10" w:rsidP="00E63BD2">
      <w:pPr>
        <w:pStyle w:val="NoSpacing"/>
        <w:spacing w:after="120"/>
      </w:pPr>
      <w:r w:rsidRPr="00E63BD2">
        <w:rPr>
          <w:b/>
        </w:rPr>
        <w:t>Pre-requisites/Co-requisites:</w:t>
      </w:r>
      <w:r w:rsidR="0067684B" w:rsidRPr="00E63BD2">
        <w:t xml:space="preserve"> </w:t>
      </w:r>
      <w:r w:rsidR="000471FC">
        <w:t>None</w:t>
      </w:r>
    </w:p>
    <w:p w:rsidR="00927C10" w:rsidRPr="00E63BD2" w:rsidRDefault="00927C10" w:rsidP="00E63BD2">
      <w:pPr>
        <w:pStyle w:val="NoSpacing"/>
        <w:spacing w:after="120"/>
      </w:pPr>
      <w:r w:rsidRPr="00E63BD2">
        <w:rPr>
          <w:b/>
        </w:rPr>
        <w:t>Place in Curriculum</w:t>
      </w:r>
      <w:r w:rsidRPr="00E63BD2">
        <w:t>:  General Education Core requirement</w:t>
      </w:r>
      <w:r w:rsidR="00E63BD2" w:rsidRPr="00E63BD2">
        <w:t>, Area 4 – Social Sciences</w:t>
      </w:r>
    </w:p>
    <w:p w:rsidR="00927C10" w:rsidRPr="00E63BD2" w:rsidRDefault="00927C10" w:rsidP="00E63BD2">
      <w:pPr>
        <w:pStyle w:val="NoSpacing"/>
      </w:pPr>
      <w:r w:rsidRPr="00E63BD2">
        <w:rPr>
          <w:b/>
        </w:rPr>
        <w:t>Course Learning Outcomes</w:t>
      </w:r>
      <w:r w:rsidR="00A92928" w:rsidRPr="00E63BD2">
        <w:t xml:space="preserve">: </w:t>
      </w:r>
    </w:p>
    <w:p w:rsidR="00927C10" w:rsidRPr="00E63BD2" w:rsidRDefault="00A92928" w:rsidP="00E63BD2">
      <w:pPr>
        <w:pStyle w:val="NoSpacing"/>
        <w:spacing w:after="120"/>
        <w:rPr>
          <w:rFonts w:cs="Times New Roman"/>
        </w:rPr>
      </w:pPr>
      <w:r w:rsidRPr="00E63BD2">
        <w:rPr>
          <w:rFonts w:cs="Times New Roman"/>
        </w:rPr>
        <w:t xml:space="preserve">This course explores the social, cultural, and political roots and effects of </w:t>
      </w:r>
      <w:proofErr w:type="spellStart"/>
      <w:r w:rsidRPr="00E63BD2">
        <w:rPr>
          <w:rFonts w:cs="Times New Roman"/>
        </w:rPr>
        <w:t>technoscience</w:t>
      </w:r>
      <w:proofErr w:type="spellEnd"/>
      <w:r w:rsidRPr="00E63BD2">
        <w:rPr>
          <w:rFonts w:cs="Times New Roman"/>
        </w:rPr>
        <w:t xml:space="preserve">. Course assignments, moreover, will help students hone their analytical, writing, and oral presentation skills. By the end of the course, students should be able to: (1) Recognize and articulate how social factors have shaped historical cases of science </w:t>
      </w:r>
      <w:r w:rsidR="004D0767">
        <w:rPr>
          <w:rFonts w:cs="Times New Roman"/>
        </w:rPr>
        <w:t>and technology, (2) Critically d</w:t>
      </w:r>
      <w:r w:rsidR="00D05565">
        <w:rPr>
          <w:rFonts w:cs="Times New Roman"/>
        </w:rPr>
        <w:t>escribe the political implications and dominant guiding logics of</w:t>
      </w:r>
      <w:r w:rsidRPr="00E63BD2">
        <w:rPr>
          <w:rFonts w:cs="Times New Roman"/>
        </w:rPr>
        <w:t xml:space="preserve"> </w:t>
      </w:r>
      <w:r w:rsidR="00D05565">
        <w:rPr>
          <w:rFonts w:cs="Times New Roman"/>
        </w:rPr>
        <w:t xml:space="preserve">contemporary regimes of scientific </w:t>
      </w:r>
      <w:r w:rsidRPr="00E63BD2">
        <w:rPr>
          <w:rFonts w:cs="Times New Roman"/>
        </w:rPr>
        <w:t>R&amp;D and technological innovation, (3) Enumerate and characterize the possib</w:t>
      </w:r>
      <w:r w:rsidR="00D409C2">
        <w:rPr>
          <w:rFonts w:cs="Times New Roman"/>
        </w:rPr>
        <w:t xml:space="preserve">ilities for more democratic, </w:t>
      </w:r>
      <w:r w:rsidRPr="00E63BD2">
        <w:rPr>
          <w:rFonts w:cs="Times New Roman"/>
        </w:rPr>
        <w:t>precautious</w:t>
      </w:r>
      <w:r w:rsidR="00D409C2">
        <w:rPr>
          <w:rFonts w:cs="Times New Roman"/>
        </w:rPr>
        <w:t>, or otherwise more desirable</w:t>
      </w:r>
      <w:r w:rsidRPr="00E63BD2">
        <w:rPr>
          <w:rFonts w:cs="Times New Roman"/>
        </w:rPr>
        <w:t xml:space="preserve"> </w:t>
      </w:r>
      <w:proofErr w:type="spellStart"/>
      <w:r w:rsidRPr="00E63BD2">
        <w:rPr>
          <w:rFonts w:cs="Times New Roman"/>
        </w:rPr>
        <w:t>technoscience</w:t>
      </w:r>
      <w:proofErr w:type="spellEnd"/>
      <w:r w:rsidRPr="00E63BD2">
        <w:rPr>
          <w:rFonts w:cs="Times New Roman"/>
        </w:rPr>
        <w:t>, and (4) Summarize and assess an academic level text</w:t>
      </w:r>
      <w:r w:rsidR="00D409C2">
        <w:rPr>
          <w:rFonts w:cs="Times New Roman"/>
        </w:rPr>
        <w:t>.</w:t>
      </w:r>
    </w:p>
    <w:p w:rsidR="00927C10" w:rsidRPr="00E63BD2" w:rsidRDefault="00927C10" w:rsidP="00E63BD2">
      <w:pPr>
        <w:pStyle w:val="NoSpacing"/>
      </w:pPr>
      <w:r w:rsidRPr="00E63BD2">
        <w:rPr>
          <w:b/>
        </w:rPr>
        <w:t>Program Learning Outcomes</w:t>
      </w:r>
      <w:r w:rsidRPr="00E63BD2">
        <w:t xml:space="preserve">:  </w:t>
      </w:r>
    </w:p>
    <w:p w:rsidR="0067684B" w:rsidRPr="00E63BD2" w:rsidRDefault="0067684B" w:rsidP="00E63BD2">
      <w:pPr>
        <w:pStyle w:val="NoSpacing"/>
        <w:spacing w:after="120"/>
      </w:pPr>
      <w:r w:rsidRPr="00E63BD2">
        <w:t>Students will:</w:t>
      </w:r>
    </w:p>
    <w:p w:rsidR="00327BC6" w:rsidRDefault="00327BC6" w:rsidP="00327BC6">
      <w:pPr>
        <w:pStyle w:val="NoSpacing"/>
        <w:spacing w:after="120"/>
      </w:pPr>
      <w:r>
        <w:t>1. Identify, describe, and explain human behaviors and how they are influenced by social structures, institutions, and processes within the contexts of complex and diverse communities.</w:t>
      </w:r>
    </w:p>
    <w:p w:rsidR="00327BC6" w:rsidRDefault="00327BC6" w:rsidP="00327BC6">
      <w:pPr>
        <w:pStyle w:val="NoSpacing"/>
        <w:spacing w:after="120"/>
      </w:pPr>
      <w:r>
        <w:t>2. Articulate how beliefs, assumptions, and values are influenced by factors such as politics, geography, economics, culture, biology, history, and social institutions.</w:t>
      </w:r>
    </w:p>
    <w:p w:rsidR="00327BC6" w:rsidRDefault="00327BC6" w:rsidP="00327BC6">
      <w:pPr>
        <w:pStyle w:val="NoSpacing"/>
        <w:spacing w:after="120"/>
      </w:pPr>
      <w:r>
        <w:t>3. Describe ongoing reciprocal interactions among self, society, and the environment.</w:t>
      </w:r>
    </w:p>
    <w:p w:rsidR="00D86A5E" w:rsidRDefault="00327BC6" w:rsidP="00327BC6">
      <w:pPr>
        <w:pStyle w:val="NoSpacing"/>
      </w:pPr>
      <w:r>
        <w:t>4. Apply the knowledge base of the social and behavioral sciences to identify, describe, explain, and critically evaluate rele</w:t>
      </w:r>
      <w:r w:rsidR="003A73B0">
        <w:t xml:space="preserve">vant issues, ethical dilemmas, </w:t>
      </w:r>
      <w:r>
        <w:t>and arguments.</w:t>
      </w:r>
    </w:p>
    <w:p w:rsidR="003A73B0" w:rsidRDefault="003A73B0" w:rsidP="00327BC6">
      <w:pPr>
        <w:pStyle w:val="NoSpacing"/>
      </w:pPr>
    </w:p>
    <w:p w:rsidR="001975D9" w:rsidRDefault="001975D9" w:rsidP="00327BC6">
      <w:pPr>
        <w:pStyle w:val="NoSpacing"/>
      </w:pPr>
    </w:p>
    <w:p w:rsidR="00927C10" w:rsidRPr="00E63BD2" w:rsidRDefault="00E03A2B" w:rsidP="00E63BD2">
      <w:pPr>
        <w:pStyle w:val="NoSpacing"/>
      </w:pPr>
      <w:r w:rsidRPr="00E63BD2">
        <w:rPr>
          <w:b/>
          <w:u w:val="single"/>
        </w:rPr>
        <w:lastRenderedPageBreak/>
        <w:t>Course R</w:t>
      </w:r>
      <w:r w:rsidR="00927C10" w:rsidRPr="00E63BD2">
        <w:rPr>
          <w:b/>
          <w:u w:val="single"/>
        </w:rPr>
        <w:t>equirements</w:t>
      </w:r>
      <w:r w:rsidR="00927C10" w:rsidRPr="00E63BD2">
        <w:t xml:space="preserve">: </w:t>
      </w:r>
    </w:p>
    <w:p w:rsidR="00B17AEA" w:rsidRPr="00E63BD2" w:rsidRDefault="00B17AEA" w:rsidP="00E63BD2">
      <w:pPr>
        <w:shd w:val="clear" w:color="auto" w:fill="FFFFFF"/>
        <w:spacing w:after="0"/>
        <w:rPr>
          <w:b/>
        </w:rPr>
      </w:pPr>
      <w:r w:rsidRPr="00E63BD2">
        <w:rPr>
          <w:b/>
        </w:rPr>
        <w:t>Required Texts:</w:t>
      </w:r>
    </w:p>
    <w:p w:rsidR="00B17AEA" w:rsidRPr="00E63BD2" w:rsidRDefault="00B17AEA" w:rsidP="00E63BD2">
      <w:pPr>
        <w:shd w:val="clear" w:color="auto" w:fill="FFFFFF"/>
        <w:spacing w:after="0" w:line="240" w:lineRule="auto"/>
        <w:ind w:left="360" w:hanging="360"/>
        <w:rPr>
          <w:rFonts w:eastAsia="Times New Roman" w:cs="Arial"/>
        </w:rPr>
      </w:pPr>
      <w:r w:rsidRPr="00E63BD2">
        <w:rPr>
          <w:rFonts w:eastAsia="Times New Roman" w:cs="Times New Roman"/>
        </w:rPr>
        <w:t xml:space="preserve">1) </w:t>
      </w:r>
      <w:r w:rsidR="00D409C2" w:rsidRPr="00B17AEA">
        <w:rPr>
          <w:rFonts w:eastAsia="Times New Roman" w:cs="Times New Roman"/>
        </w:rPr>
        <w:t>Collins, Harry and Trevor Pinch.</w:t>
      </w:r>
      <w:r w:rsidR="00E80479">
        <w:rPr>
          <w:rFonts w:eastAsia="Times New Roman" w:cs="Times New Roman"/>
        </w:rPr>
        <w:t xml:space="preserve"> 2012.</w:t>
      </w:r>
      <w:r w:rsidR="00D409C2" w:rsidRPr="00B17AEA">
        <w:rPr>
          <w:rFonts w:eastAsia="Times New Roman" w:cs="Times New Roman"/>
        </w:rPr>
        <w:t xml:space="preserve"> </w:t>
      </w:r>
      <w:r w:rsidR="00D409C2" w:rsidRPr="00B17AEA">
        <w:rPr>
          <w:rFonts w:eastAsia="Times New Roman" w:cs="Times New Roman"/>
          <w:i/>
          <w:iCs/>
        </w:rPr>
        <w:t>The Golem</w:t>
      </w:r>
      <w:r w:rsidR="00E80479">
        <w:rPr>
          <w:rFonts w:eastAsia="Times New Roman" w:cs="Times New Roman"/>
          <w:i/>
          <w:iCs/>
        </w:rPr>
        <w:t>: What You Should Know About Science</w:t>
      </w:r>
      <w:r w:rsidR="00D409C2" w:rsidRPr="00B17AEA">
        <w:rPr>
          <w:rFonts w:eastAsia="Times New Roman" w:cs="Times New Roman"/>
        </w:rPr>
        <w:t>.</w:t>
      </w:r>
      <w:r w:rsidR="00E80479">
        <w:rPr>
          <w:rFonts w:eastAsia="Times New Roman" w:cs="Times New Roman"/>
        </w:rPr>
        <w:t xml:space="preserve"> New York: Cambridge University Press. </w:t>
      </w:r>
    </w:p>
    <w:p w:rsidR="00B17AEA" w:rsidRDefault="00B17AEA" w:rsidP="00E63BD2">
      <w:pPr>
        <w:shd w:val="clear" w:color="auto" w:fill="FFFFFF"/>
        <w:spacing w:after="0" w:line="240" w:lineRule="auto"/>
        <w:ind w:left="360" w:hanging="360"/>
        <w:rPr>
          <w:rFonts w:eastAsia="Times New Roman" w:cs="Times New Roman"/>
        </w:rPr>
      </w:pPr>
      <w:r w:rsidRPr="00E63BD2">
        <w:rPr>
          <w:rFonts w:eastAsia="Times New Roman" w:cs="Times New Roman"/>
        </w:rPr>
        <w:t xml:space="preserve">2) </w:t>
      </w:r>
      <w:r w:rsidR="00D409C2">
        <w:rPr>
          <w:rFonts w:eastAsia="Times New Roman" w:cs="Times New Roman"/>
        </w:rPr>
        <w:t>Pool, Robert.</w:t>
      </w:r>
      <w:r w:rsidR="00E80479">
        <w:rPr>
          <w:rFonts w:eastAsia="Times New Roman" w:cs="Times New Roman"/>
        </w:rPr>
        <w:t xml:space="preserve"> 1999.</w:t>
      </w:r>
      <w:r w:rsidR="00D409C2">
        <w:rPr>
          <w:rFonts w:eastAsia="Times New Roman" w:cs="Times New Roman"/>
        </w:rPr>
        <w:t xml:space="preserve"> </w:t>
      </w:r>
      <w:r w:rsidR="00D409C2">
        <w:rPr>
          <w:rFonts w:eastAsia="Times New Roman" w:cs="Times New Roman"/>
          <w:i/>
        </w:rPr>
        <w:t>Beyond Engineering</w:t>
      </w:r>
      <w:r w:rsidR="00E80479">
        <w:rPr>
          <w:rFonts w:eastAsia="Times New Roman" w:cs="Times New Roman"/>
          <w:i/>
        </w:rPr>
        <w:t xml:space="preserve">: How Society Shapes Technology. </w:t>
      </w:r>
      <w:r w:rsidR="00E80479">
        <w:rPr>
          <w:rFonts w:eastAsia="Times New Roman" w:cs="Times New Roman"/>
        </w:rPr>
        <w:t xml:space="preserve">New York: Oxford University Press. </w:t>
      </w:r>
    </w:p>
    <w:p w:rsidR="002A5D2D" w:rsidRPr="002A5D2D" w:rsidRDefault="002A5D2D" w:rsidP="00E63BD2">
      <w:pPr>
        <w:shd w:val="clear" w:color="auto" w:fill="FFFFFF"/>
        <w:spacing w:after="0" w:line="240" w:lineRule="auto"/>
        <w:ind w:left="360" w:hanging="360"/>
        <w:rPr>
          <w:rFonts w:eastAsia="Times New Roman" w:cs="Arial"/>
          <w:i/>
        </w:rPr>
      </w:pPr>
      <w:r>
        <w:rPr>
          <w:rFonts w:eastAsia="Times New Roman" w:cs="Times New Roman"/>
        </w:rPr>
        <w:t xml:space="preserve">3) </w:t>
      </w:r>
      <w:r w:rsidR="00DB26C4">
        <w:rPr>
          <w:rFonts w:eastAsia="Times New Roman" w:cs="Times New Roman"/>
        </w:rPr>
        <w:t>Course</w:t>
      </w:r>
      <w:r>
        <w:rPr>
          <w:rFonts w:eastAsia="Times New Roman" w:cs="Times New Roman"/>
        </w:rPr>
        <w:t xml:space="preserve"> Reader (Available from the bookstore). Material from </w:t>
      </w:r>
      <w:proofErr w:type="spellStart"/>
      <w:r>
        <w:rPr>
          <w:rFonts w:eastAsia="Times New Roman" w:cs="Times New Roman"/>
        </w:rPr>
        <w:t>Sarewitz’s</w:t>
      </w:r>
      <w:proofErr w:type="spellEnd"/>
      <w:r>
        <w:rPr>
          <w:rFonts w:eastAsia="Times New Roman" w:cs="Times New Roman"/>
        </w:rPr>
        <w:t xml:space="preserve"> </w:t>
      </w:r>
      <w:r>
        <w:rPr>
          <w:rFonts w:eastAsia="Times New Roman" w:cs="Times New Roman"/>
          <w:i/>
        </w:rPr>
        <w:t>Frontiers of Illusion.</w:t>
      </w:r>
    </w:p>
    <w:p w:rsidR="00D409C2" w:rsidRDefault="00D409C2" w:rsidP="00D409C2">
      <w:pPr>
        <w:pStyle w:val="NoSpacing"/>
        <w:rPr>
          <w:b/>
        </w:rPr>
      </w:pPr>
    </w:p>
    <w:p w:rsidR="00B17AEA" w:rsidRPr="00E63BD2" w:rsidRDefault="00B17AEA" w:rsidP="00E63BD2">
      <w:pPr>
        <w:pStyle w:val="NoSpacing"/>
        <w:spacing w:after="120"/>
        <w:rPr>
          <w:rFonts w:cs="Times New Roman"/>
        </w:rPr>
      </w:pPr>
      <w:r w:rsidRPr="00E63BD2">
        <w:rPr>
          <w:b/>
        </w:rPr>
        <w:t>Note:</w:t>
      </w:r>
      <w:r w:rsidRPr="00E63BD2">
        <w:t xml:space="preserve"> </w:t>
      </w:r>
      <w:r w:rsidR="002C2851">
        <w:rPr>
          <w:rFonts w:cs="Times New Roman"/>
        </w:rPr>
        <w:t xml:space="preserve">Students </w:t>
      </w:r>
      <w:r w:rsidRPr="00E63BD2">
        <w:rPr>
          <w:rFonts w:cs="Times New Roman"/>
        </w:rPr>
        <w:t>must locate or purchase a text for their book review assignments. Suggested books are listed at the end of the syllabus.</w:t>
      </w:r>
    </w:p>
    <w:p w:rsidR="00E03A2B" w:rsidRPr="00E63BD2" w:rsidRDefault="00B17AEA" w:rsidP="00E63BD2">
      <w:pPr>
        <w:pStyle w:val="HTMLPreformatted"/>
        <w:rPr>
          <w:rFonts w:asciiTheme="minorHAnsi" w:hAnsiTheme="minorHAnsi"/>
          <w:b/>
          <w:sz w:val="22"/>
          <w:szCs w:val="22"/>
        </w:rPr>
      </w:pPr>
      <w:r w:rsidRPr="00E63BD2">
        <w:rPr>
          <w:rFonts w:asciiTheme="minorHAnsi" w:hAnsiTheme="minorHAnsi"/>
          <w:b/>
          <w:sz w:val="22"/>
          <w:szCs w:val="22"/>
        </w:rPr>
        <w:t>Assignments</w:t>
      </w:r>
    </w:p>
    <w:p w:rsidR="00B17AEA" w:rsidRPr="00E63BD2" w:rsidRDefault="00B17AEA" w:rsidP="00E63BD2">
      <w:pPr>
        <w:spacing w:after="120" w:line="240" w:lineRule="auto"/>
        <w:rPr>
          <w:rFonts w:cs="Times New Roman"/>
        </w:rPr>
      </w:pPr>
      <w:r w:rsidRPr="00E63BD2">
        <w:rPr>
          <w:rFonts w:cs="Times New Roman"/>
        </w:rPr>
        <w:t xml:space="preserve">The structure of this course requires careful reading in preparation for engaged class discussion. Students </w:t>
      </w:r>
      <w:r w:rsidRPr="00E63BD2">
        <w:rPr>
          <w:rFonts w:cs="Times New Roman"/>
          <w:u w:val="single"/>
        </w:rPr>
        <w:t>will be expected</w:t>
      </w:r>
      <w:r w:rsidRPr="00E63BD2">
        <w:rPr>
          <w:rFonts w:cs="Times New Roman"/>
        </w:rPr>
        <w:t xml:space="preserve"> to have extracted the main arguments and evidentiary basis for claims within the readings, taking copious notes, </w:t>
      </w:r>
      <w:r w:rsidRPr="00E63BD2">
        <w:rPr>
          <w:rFonts w:cs="Times New Roman"/>
          <w:u w:val="single"/>
        </w:rPr>
        <w:t>prior to that day’s class</w:t>
      </w:r>
      <w:r w:rsidRPr="00E63BD2">
        <w:rPr>
          <w:rFonts w:cs="Times New Roman"/>
        </w:rPr>
        <w:t>. Students are strongly encouraged to do the assigned readings in groups so that more class lecture and discussion time can be devoted to going beyond the readings rather than merely review them.</w:t>
      </w:r>
    </w:p>
    <w:p w:rsidR="00B17AEA" w:rsidRPr="00E63BD2" w:rsidRDefault="00B17AEA" w:rsidP="00E63BD2">
      <w:pPr>
        <w:spacing w:after="120" w:line="240" w:lineRule="auto"/>
        <w:rPr>
          <w:rFonts w:cs="Times New Roman"/>
        </w:rPr>
      </w:pPr>
      <w:r w:rsidRPr="00E63BD2">
        <w:rPr>
          <w:rFonts w:cs="Times New Roman"/>
        </w:rPr>
        <w:t>Students may miss no more than two classes without incurring a sign</w:t>
      </w:r>
      <w:r w:rsidR="00307978">
        <w:rPr>
          <w:rFonts w:cs="Times New Roman"/>
        </w:rPr>
        <w:t>ificant penalty to their attendance</w:t>
      </w:r>
      <w:r w:rsidR="00327FB2">
        <w:rPr>
          <w:rFonts w:cs="Times New Roman"/>
        </w:rPr>
        <w:t xml:space="preserve"> grade (full</w:t>
      </w:r>
      <w:r w:rsidRPr="00E63BD2">
        <w:rPr>
          <w:rFonts w:cs="Times New Roman"/>
        </w:rPr>
        <w:t xml:space="preserve"> letter grade per day). Moreover, any absence will negatively affect the student’s participation grade. Penalties can only be avoided by completing an additional reading and writing assignment.</w:t>
      </w:r>
      <w:r w:rsidR="00DF6E6C" w:rsidRPr="00E63BD2">
        <w:rPr>
          <w:rFonts w:cs="Times New Roman"/>
        </w:rPr>
        <w:t xml:space="preserve"> </w:t>
      </w:r>
    </w:p>
    <w:p w:rsidR="00B17AEA" w:rsidRPr="00E63BD2" w:rsidRDefault="00B17AEA" w:rsidP="00E63BD2">
      <w:pPr>
        <w:spacing w:after="120" w:line="240" w:lineRule="auto"/>
        <w:rPr>
          <w:rFonts w:cs="Times New Roman"/>
        </w:rPr>
      </w:pPr>
      <w:r w:rsidRPr="00E63BD2">
        <w:rPr>
          <w:rFonts w:cs="Times New Roman"/>
        </w:rPr>
        <w:t>This course consists of readings, class discussions, a book review paper and presentation, pop quizzes, a midterm, and a final exam.</w:t>
      </w:r>
    </w:p>
    <w:p w:rsidR="00B17AEA" w:rsidRPr="00E63BD2" w:rsidRDefault="00B17AEA" w:rsidP="00E63BD2">
      <w:pPr>
        <w:spacing w:after="120" w:line="240" w:lineRule="auto"/>
        <w:rPr>
          <w:rFonts w:cs="Times New Roman"/>
        </w:rPr>
      </w:pPr>
      <w:r w:rsidRPr="00E63BD2">
        <w:rPr>
          <w:rFonts w:cs="Times New Roman"/>
          <w:b/>
        </w:rPr>
        <w:t xml:space="preserve">Participation: </w:t>
      </w:r>
      <w:r w:rsidRPr="00E63BD2">
        <w:rPr>
          <w:rFonts w:cs="Times New Roman"/>
        </w:rPr>
        <w:t>Students will be graded on their appearing prepared to discuss and respond to questions regarding that day’s reading, which entails comprehending the author’s main claims, logic, and evidentiary bases.</w:t>
      </w:r>
      <w:r w:rsidR="00DF6E6C" w:rsidRPr="00E63BD2">
        <w:rPr>
          <w:rFonts w:cs="Times New Roman"/>
        </w:rPr>
        <w:t xml:space="preserve"> </w:t>
      </w:r>
      <w:r w:rsidR="00DF6E6C" w:rsidRPr="00E63BD2">
        <w:rPr>
          <w:rFonts w:cs="Times New Roman"/>
          <w:b/>
          <w:u w:val="single"/>
        </w:rPr>
        <w:t>Students on their laptops or otherwise preoccupied with a digital device will receive a zero for t</w:t>
      </w:r>
      <w:r w:rsidR="00327BC6">
        <w:rPr>
          <w:rFonts w:cs="Times New Roman"/>
          <w:b/>
          <w:u w:val="single"/>
        </w:rPr>
        <w:t>hat day’s</w:t>
      </w:r>
      <w:r w:rsidR="00DF6E6C" w:rsidRPr="00E63BD2">
        <w:rPr>
          <w:rFonts w:cs="Times New Roman"/>
          <w:b/>
          <w:u w:val="single"/>
        </w:rPr>
        <w:t xml:space="preserve"> participation grade</w:t>
      </w:r>
      <w:r w:rsidR="00DF6E6C" w:rsidRPr="00E63BD2">
        <w:rPr>
          <w:rFonts w:cs="Times New Roman"/>
        </w:rPr>
        <w:t>. Students are encouraged to take handwritten notes so as to avoid the alluring pull of email and other computerized distractions. Listening attentively but otherwise not participating will earn students a non-zero (but also non-passing: e.g., &lt;50%) participation grade. Finally, students should put their phones on vibrate and keep them in their book bags or pockets.</w:t>
      </w:r>
    </w:p>
    <w:p w:rsidR="00B17AEA" w:rsidRPr="00E63BD2" w:rsidRDefault="00B17AEA" w:rsidP="00E63BD2">
      <w:pPr>
        <w:spacing w:after="120" w:line="240" w:lineRule="auto"/>
        <w:rPr>
          <w:rFonts w:cs="Times New Roman"/>
        </w:rPr>
      </w:pPr>
      <w:r w:rsidRPr="00E63BD2">
        <w:rPr>
          <w:rFonts w:cs="Times New Roman"/>
          <w:b/>
        </w:rPr>
        <w:t>Quizzes</w:t>
      </w:r>
      <w:r w:rsidRPr="00E63BD2">
        <w:rPr>
          <w:rFonts w:cs="Times New Roman"/>
        </w:rPr>
        <w:t>: The pop quizzes will evaluate whether or not the student has been reading</w:t>
      </w:r>
      <w:r w:rsidR="00DF6E6C" w:rsidRPr="00E63BD2">
        <w:rPr>
          <w:rFonts w:cs="Times New Roman"/>
        </w:rPr>
        <w:t xml:space="preserve"> deeply and carefully. Each quiz</w:t>
      </w:r>
      <w:r w:rsidRPr="00E63BD2">
        <w:rPr>
          <w:rFonts w:cs="Times New Roman"/>
        </w:rPr>
        <w:t xml:space="preserve"> will be unannounced and compose of a handful of questions to test students’ reading comprehension. The quizzes will be </w:t>
      </w:r>
      <w:r w:rsidR="00D558B9">
        <w:rPr>
          <w:rFonts w:cs="Times New Roman"/>
        </w:rPr>
        <w:t>open note but not open book</w:t>
      </w:r>
      <w:r w:rsidRPr="00E63BD2">
        <w:rPr>
          <w:rFonts w:cs="Times New Roman"/>
        </w:rPr>
        <w:t>. Therefore, students are encouraged to dev</w:t>
      </w:r>
      <w:r w:rsidR="00D558B9">
        <w:rPr>
          <w:rFonts w:cs="Times New Roman"/>
        </w:rPr>
        <w:t xml:space="preserve">elop a system for taking </w:t>
      </w:r>
      <w:r w:rsidR="004D13DB">
        <w:rPr>
          <w:rFonts w:cs="Times New Roman"/>
        </w:rPr>
        <w:t xml:space="preserve">reading </w:t>
      </w:r>
      <w:r w:rsidRPr="00E63BD2">
        <w:rPr>
          <w:rFonts w:cs="Times New Roman"/>
        </w:rPr>
        <w:t>notes that aids in their c</w:t>
      </w:r>
      <w:r w:rsidR="004835C4">
        <w:rPr>
          <w:rFonts w:cs="Times New Roman"/>
        </w:rPr>
        <w:t>omprehension of the text. Six (6</w:t>
      </w:r>
      <w:r w:rsidRPr="00E63BD2">
        <w:rPr>
          <w:rFonts w:cs="Times New Roman"/>
        </w:rPr>
        <w:t>) quizzes will be given, of which the best five (5) will count toward the student's final grade. Absent students will receive a zero except in extreme circumstances.</w:t>
      </w:r>
    </w:p>
    <w:p w:rsidR="00B17AEA" w:rsidRPr="00E63BD2" w:rsidRDefault="00B17AEA" w:rsidP="00E63BD2">
      <w:pPr>
        <w:spacing w:after="120" w:line="240" w:lineRule="auto"/>
        <w:rPr>
          <w:rFonts w:cs="Times New Roman"/>
        </w:rPr>
      </w:pPr>
      <w:r w:rsidRPr="00E63BD2">
        <w:rPr>
          <w:rFonts w:cs="Times New Roman"/>
          <w:b/>
        </w:rPr>
        <w:t xml:space="preserve">Book Review: </w:t>
      </w:r>
      <w:r w:rsidR="0034513E">
        <w:rPr>
          <w:rFonts w:cs="Times New Roman"/>
        </w:rPr>
        <w:t>S</w:t>
      </w:r>
      <w:r w:rsidRPr="00E63BD2">
        <w:rPr>
          <w:rFonts w:cs="Times New Roman"/>
        </w:rPr>
        <w:t>tudents will also complete a five (5) page or 1500 word</w:t>
      </w:r>
      <w:r w:rsidR="00327FB2">
        <w:rPr>
          <w:rFonts w:cs="Times New Roman"/>
        </w:rPr>
        <w:t xml:space="preserve"> book review of an academic </w:t>
      </w:r>
      <w:r w:rsidRPr="00E63BD2">
        <w:rPr>
          <w:rFonts w:cs="Times New Roman"/>
        </w:rPr>
        <w:t>book</w:t>
      </w:r>
      <w:r w:rsidR="00327FB2">
        <w:rPr>
          <w:rFonts w:cs="Times New Roman"/>
        </w:rPr>
        <w:t xml:space="preserve"> related to their lab research project</w:t>
      </w:r>
      <w:r w:rsidRPr="00E63BD2">
        <w:rPr>
          <w:rFonts w:cs="Times New Roman"/>
        </w:rPr>
        <w:t xml:space="preserve"> along with a 15</w:t>
      </w:r>
      <w:r w:rsidR="0034513E">
        <w:rPr>
          <w:rFonts w:cs="Times New Roman"/>
        </w:rPr>
        <w:t xml:space="preserve">-20 minute presentation in two (2) person groups. </w:t>
      </w:r>
      <w:r w:rsidRPr="00E63BD2">
        <w:rPr>
          <w:rFonts w:cs="Times New Roman"/>
        </w:rPr>
        <w:t>The review and presentation should consist of an outline of the book’s main argument, description of one or more major examples, and analysis that connects the text to concepts discussed in the course.</w:t>
      </w:r>
      <w:r w:rsidR="00C83EF3" w:rsidRPr="00C83EF3">
        <w:t xml:space="preserve"> </w:t>
      </w:r>
      <w:r w:rsidR="00C83EF3">
        <w:t>Students will sign up for books on a fi</w:t>
      </w:r>
      <w:r w:rsidR="008B0FB4">
        <w:t xml:space="preserve">rst-come first-serve basis. </w:t>
      </w:r>
      <w:r w:rsidR="00AA6779">
        <w:t>Papers will be</w:t>
      </w:r>
      <w:r w:rsidR="008B0FB4">
        <w:t xml:space="preserve"> due</w:t>
      </w:r>
      <w:r w:rsidR="00AA6779">
        <w:t xml:space="preserve"> </w:t>
      </w:r>
      <w:r w:rsidR="008B0FB4">
        <w:t>two days</w:t>
      </w:r>
      <w:r w:rsidR="00327FB2">
        <w:t xml:space="preserve"> after giving their</w:t>
      </w:r>
      <w:r w:rsidR="00AA6779">
        <w:t xml:space="preserve"> presentation.</w:t>
      </w:r>
    </w:p>
    <w:p w:rsidR="005A7024" w:rsidRPr="005A7024" w:rsidRDefault="00B17AEA" w:rsidP="005A7024">
      <w:pPr>
        <w:spacing w:after="120" w:line="240" w:lineRule="auto"/>
        <w:rPr>
          <w:rFonts w:cs="Times New Roman"/>
        </w:rPr>
      </w:pPr>
      <w:r w:rsidRPr="00E63BD2">
        <w:rPr>
          <w:rFonts w:cs="Times New Roman"/>
          <w:b/>
        </w:rPr>
        <w:t>Midterm and Final:</w:t>
      </w:r>
      <w:r w:rsidRPr="00E63BD2">
        <w:rPr>
          <w:rFonts w:cs="Times New Roman"/>
        </w:rPr>
        <w:t xml:space="preserve"> The midterm and final exams will evaluate the student’s understanding of the cases and arguments presented in the first half of the class. The test will consist of a number of short a</w:t>
      </w:r>
      <w:r w:rsidR="001975D9">
        <w:rPr>
          <w:rFonts w:cs="Times New Roman"/>
        </w:rPr>
        <w:t>nswer and brief essay questions.</w:t>
      </w:r>
    </w:p>
    <w:p w:rsidR="00E03A2B" w:rsidRPr="00E63BD2" w:rsidRDefault="00E03A2B" w:rsidP="00A028D5">
      <w:pPr>
        <w:pStyle w:val="NoSpacing"/>
      </w:pPr>
      <w:r w:rsidRPr="00E63BD2">
        <w:rPr>
          <w:b/>
          <w:u w:val="single"/>
        </w:rPr>
        <w:t>Course S</w:t>
      </w:r>
      <w:r w:rsidR="00927C10" w:rsidRPr="00E63BD2">
        <w:rPr>
          <w:b/>
          <w:u w:val="single"/>
        </w:rPr>
        <w:t>chedule</w:t>
      </w:r>
      <w:r w:rsidR="00927C10" w:rsidRPr="00E63BD2">
        <w:t>:</w:t>
      </w:r>
      <w:r w:rsidRPr="00E63BD2">
        <w:t xml:space="preserve">  </w:t>
      </w:r>
    </w:p>
    <w:p w:rsidR="004835C4" w:rsidRPr="004835C4" w:rsidRDefault="00DB26C4" w:rsidP="00E515ED">
      <w:pPr>
        <w:spacing w:after="0" w:line="240" w:lineRule="auto"/>
        <w:rPr>
          <w:rFonts w:cs="Times New Roman"/>
          <w:i/>
        </w:rPr>
      </w:pPr>
      <w:r>
        <w:rPr>
          <w:rFonts w:cs="Times New Roman"/>
          <w:b/>
        </w:rPr>
        <w:lastRenderedPageBreak/>
        <w:t>Tue Aug 23</w:t>
      </w:r>
      <w:r w:rsidR="00DF6E6C" w:rsidRPr="00E63BD2">
        <w:rPr>
          <w:rFonts w:cs="Times New Roman"/>
          <w:b/>
        </w:rPr>
        <w:t xml:space="preserve"> –</w:t>
      </w:r>
      <w:r w:rsidR="00DF6E6C" w:rsidRPr="00E63BD2">
        <w:rPr>
          <w:rFonts w:cs="Times New Roman"/>
        </w:rPr>
        <w:t xml:space="preserve"> </w:t>
      </w:r>
      <w:r w:rsidR="004835C4">
        <w:rPr>
          <w:rFonts w:cs="Times New Roman"/>
        </w:rPr>
        <w:t xml:space="preserve">Pool. “Introduction: Understanding Technology”, p. 3-15. In </w:t>
      </w:r>
      <w:r w:rsidR="004835C4">
        <w:rPr>
          <w:rFonts w:cs="Times New Roman"/>
          <w:i/>
        </w:rPr>
        <w:t>Beyond Engineering.</w:t>
      </w:r>
    </w:p>
    <w:p w:rsidR="00DF6E6C" w:rsidRDefault="00DF6E6C" w:rsidP="00E63BD2">
      <w:pPr>
        <w:spacing w:after="120" w:line="240" w:lineRule="auto"/>
        <w:rPr>
          <w:rFonts w:cs="Times New Roman"/>
        </w:rPr>
      </w:pPr>
      <w:r w:rsidRPr="00E63BD2">
        <w:rPr>
          <w:rFonts w:cs="Times New Roman"/>
        </w:rPr>
        <w:t>Review of Course &amp; Syllabus – How to Read</w:t>
      </w:r>
      <w:r w:rsidR="00327FB2">
        <w:rPr>
          <w:rFonts w:cs="Times New Roman"/>
        </w:rPr>
        <w:t xml:space="preserve"> – Introductory Material</w:t>
      </w:r>
      <w:r w:rsidR="00F40491">
        <w:rPr>
          <w:rFonts w:cs="Times New Roman"/>
        </w:rPr>
        <w:t xml:space="preserve"> – Positivism/Social Constructivism</w:t>
      </w:r>
    </w:p>
    <w:p w:rsidR="007D7ACC" w:rsidRPr="00E63BD2" w:rsidRDefault="007D7ACC" w:rsidP="00E63BD2">
      <w:pPr>
        <w:spacing w:after="120" w:line="240" w:lineRule="auto"/>
        <w:rPr>
          <w:rFonts w:cs="Times New Roman"/>
        </w:rPr>
      </w:pPr>
      <w:r>
        <w:rPr>
          <w:rFonts w:cs="Times New Roman"/>
          <w:b/>
          <w:u w:val="single"/>
        </w:rPr>
        <w:t>HOW SOCIETY SHAPES TECHNOLOGY</w:t>
      </w:r>
    </w:p>
    <w:p w:rsidR="0014591E" w:rsidRDefault="00DB26C4" w:rsidP="0014591E">
      <w:pPr>
        <w:pStyle w:val="NoSpacing"/>
        <w:rPr>
          <w:rFonts w:cs="Times New Roman"/>
        </w:rPr>
      </w:pPr>
      <w:r>
        <w:rPr>
          <w:rFonts w:cs="Times New Roman"/>
          <w:b/>
        </w:rPr>
        <w:t>Thu Aug 25</w:t>
      </w:r>
      <w:r w:rsidR="00DF6E6C" w:rsidRPr="00E63BD2">
        <w:rPr>
          <w:rFonts w:cs="Times New Roman"/>
          <w:b/>
        </w:rPr>
        <w:t xml:space="preserve"> – </w:t>
      </w:r>
      <w:r w:rsidR="00F40491">
        <w:rPr>
          <w:rFonts w:cs="Times New Roman"/>
        </w:rPr>
        <w:t xml:space="preserve">Pool. “History and Momentum” p. 17-52. In </w:t>
      </w:r>
      <w:r w:rsidR="00F40491">
        <w:rPr>
          <w:rFonts w:cs="Times New Roman"/>
          <w:i/>
        </w:rPr>
        <w:t>Beyond Engineering</w:t>
      </w:r>
      <w:r w:rsidR="00F40491">
        <w:rPr>
          <w:rFonts w:cs="Times New Roman"/>
        </w:rPr>
        <w:t xml:space="preserve">. </w:t>
      </w:r>
    </w:p>
    <w:p w:rsidR="0014591E" w:rsidRPr="00E63BD2" w:rsidRDefault="00F40491" w:rsidP="001975D9">
      <w:pPr>
        <w:pStyle w:val="NoSpacing"/>
        <w:spacing w:line="360" w:lineRule="auto"/>
        <w:rPr>
          <w:rFonts w:cs="Times New Roman"/>
        </w:rPr>
      </w:pPr>
      <w:r>
        <w:rPr>
          <w:rFonts w:cs="Times New Roman"/>
        </w:rPr>
        <w:t>Sociotechnical systems. Technological momentum.</w:t>
      </w:r>
      <w:r w:rsidR="00FD5687">
        <w:rPr>
          <w:rFonts w:cs="Times New Roman"/>
        </w:rPr>
        <w:t xml:space="preserve"> Suppl. </w:t>
      </w:r>
      <w:r w:rsidR="00336727">
        <w:rPr>
          <w:rFonts w:cs="Times New Roman"/>
        </w:rPr>
        <w:t>HD-DVDs vs. Blu-Ray</w:t>
      </w:r>
      <w:r w:rsidR="00C26A28">
        <w:rPr>
          <w:rFonts w:cs="Times New Roman"/>
        </w:rPr>
        <w:t>. Notes Check</w:t>
      </w:r>
    </w:p>
    <w:p w:rsidR="00F40491" w:rsidRPr="00F40491" w:rsidRDefault="00DB26C4" w:rsidP="001975D9">
      <w:pPr>
        <w:pStyle w:val="NoSpacing"/>
        <w:spacing w:line="360" w:lineRule="auto"/>
        <w:rPr>
          <w:rFonts w:cs="Times New Roman"/>
        </w:rPr>
      </w:pPr>
      <w:r>
        <w:rPr>
          <w:rFonts w:cs="Times New Roman"/>
          <w:b/>
        </w:rPr>
        <w:t>Tue Aug 30</w:t>
      </w:r>
      <w:r w:rsidR="00DF6E6C" w:rsidRPr="00E63BD2">
        <w:rPr>
          <w:rFonts w:cs="Times New Roman"/>
          <w:b/>
        </w:rPr>
        <w:t xml:space="preserve"> – </w:t>
      </w:r>
      <w:r w:rsidR="00F40491">
        <w:rPr>
          <w:rFonts w:cs="Times New Roman"/>
        </w:rPr>
        <w:t xml:space="preserve">Pool. “The Power of Ideas” p. 53-84. In </w:t>
      </w:r>
      <w:r w:rsidR="00F40491">
        <w:rPr>
          <w:rFonts w:cs="Times New Roman"/>
          <w:i/>
        </w:rPr>
        <w:t xml:space="preserve">Beyond Engineering. </w:t>
      </w:r>
      <w:r w:rsidR="001975D9">
        <w:rPr>
          <w:rFonts w:cs="Times New Roman"/>
        </w:rPr>
        <w:t xml:space="preserve">Technological paradigms. </w:t>
      </w:r>
      <w:r>
        <w:rPr>
          <w:rFonts w:cs="Times New Roman"/>
        </w:rPr>
        <w:t>Technological Determinism;</w:t>
      </w:r>
      <w:r w:rsidR="00995074">
        <w:rPr>
          <w:rFonts w:cs="Times New Roman"/>
        </w:rPr>
        <w:t xml:space="preserve"> Social Construction of Technology.</w:t>
      </w:r>
      <w:r w:rsidR="00FD5687">
        <w:rPr>
          <w:rFonts w:cs="Times New Roman"/>
        </w:rPr>
        <w:t xml:space="preserve"> </w:t>
      </w:r>
      <w:r w:rsidR="004B3C65">
        <w:rPr>
          <w:rFonts w:cs="Times New Roman"/>
        </w:rPr>
        <w:t>Ex. Metal Aircraft</w:t>
      </w:r>
      <w:r>
        <w:rPr>
          <w:rFonts w:cs="Times New Roman"/>
        </w:rPr>
        <w:t>/Electric Car</w:t>
      </w:r>
    </w:p>
    <w:p w:rsidR="00DF6E6C" w:rsidRDefault="00DB26C4" w:rsidP="00241F4F">
      <w:pPr>
        <w:pStyle w:val="NoSpacing"/>
        <w:rPr>
          <w:rFonts w:cs="Times New Roman"/>
        </w:rPr>
      </w:pPr>
      <w:r>
        <w:rPr>
          <w:rFonts w:cs="Times New Roman"/>
          <w:b/>
        </w:rPr>
        <w:t xml:space="preserve">Thu Sep 1 </w:t>
      </w:r>
      <w:r w:rsidR="00DF6E6C" w:rsidRPr="00E63BD2">
        <w:rPr>
          <w:rFonts w:cs="Times New Roman"/>
          <w:b/>
        </w:rPr>
        <w:t xml:space="preserve">– </w:t>
      </w:r>
      <w:r w:rsidR="00F40491">
        <w:rPr>
          <w:rFonts w:cs="Times New Roman"/>
        </w:rPr>
        <w:t xml:space="preserve">Pool. “Business” p. 85-111. In </w:t>
      </w:r>
      <w:r w:rsidR="00F40491">
        <w:rPr>
          <w:rFonts w:cs="Times New Roman"/>
          <w:i/>
        </w:rPr>
        <w:t>Beyond Engineering</w:t>
      </w:r>
      <w:r w:rsidR="00F40491">
        <w:rPr>
          <w:rFonts w:cs="Times New Roman"/>
        </w:rPr>
        <w:t xml:space="preserve">. </w:t>
      </w:r>
    </w:p>
    <w:p w:rsidR="00241F4F" w:rsidRPr="00F40491" w:rsidRDefault="00995074" w:rsidP="001975D9">
      <w:pPr>
        <w:pStyle w:val="NoSpacing"/>
        <w:spacing w:line="360" w:lineRule="auto"/>
        <w:rPr>
          <w:rFonts w:cs="Times New Roman"/>
        </w:rPr>
      </w:pPr>
      <w:r>
        <w:rPr>
          <w:rFonts w:cs="Times New Roman"/>
        </w:rPr>
        <w:t>Privileged position of business.</w:t>
      </w:r>
      <w:r w:rsidR="00FD5687">
        <w:rPr>
          <w:rFonts w:cs="Times New Roman"/>
        </w:rPr>
        <w:t xml:space="preserve"> Suppl. Ex: Early history of fluorescent lighting</w:t>
      </w:r>
    </w:p>
    <w:p w:rsidR="00535BB0" w:rsidRPr="00535BB0" w:rsidRDefault="00DB26C4" w:rsidP="00E63BD2">
      <w:pPr>
        <w:pStyle w:val="NoSpacing"/>
        <w:spacing w:after="120"/>
        <w:rPr>
          <w:rFonts w:cs="Times New Roman"/>
        </w:rPr>
      </w:pPr>
      <w:r>
        <w:rPr>
          <w:rFonts w:cs="Times New Roman"/>
          <w:b/>
        </w:rPr>
        <w:t>Tue Sep 6</w:t>
      </w:r>
      <w:r w:rsidR="00DF6E6C" w:rsidRPr="00E63BD2">
        <w:rPr>
          <w:rFonts w:cs="Times New Roman"/>
          <w:b/>
        </w:rPr>
        <w:t xml:space="preserve"> – </w:t>
      </w:r>
      <w:r w:rsidR="00535BB0">
        <w:rPr>
          <w:rFonts w:cs="Times New Roman"/>
        </w:rPr>
        <w:t xml:space="preserve">Pool. “Complexity” p. 119-148. In </w:t>
      </w:r>
      <w:r w:rsidR="00535BB0">
        <w:rPr>
          <w:rFonts w:cs="Times New Roman"/>
          <w:i/>
        </w:rPr>
        <w:t>Beyond Engineering.</w:t>
      </w:r>
      <w:r w:rsidR="00535BB0">
        <w:rPr>
          <w:rFonts w:cs="Times New Roman"/>
        </w:rPr>
        <w:t xml:space="preserve"> </w:t>
      </w:r>
      <w:r w:rsidR="001975D9">
        <w:rPr>
          <w:rFonts w:cs="Times New Roman"/>
        </w:rPr>
        <w:t xml:space="preserve">                                     </w:t>
      </w:r>
      <w:r w:rsidR="00535BB0">
        <w:rPr>
          <w:rFonts w:cs="Times New Roman"/>
        </w:rPr>
        <w:t xml:space="preserve">Complexity/Tight Coupling. </w:t>
      </w:r>
      <w:proofErr w:type="spellStart"/>
      <w:r w:rsidR="00535BB0">
        <w:rPr>
          <w:rFonts w:cs="Times New Roman"/>
        </w:rPr>
        <w:t>Suppl</w:t>
      </w:r>
      <w:proofErr w:type="spellEnd"/>
      <w:r w:rsidR="00535BB0">
        <w:rPr>
          <w:rFonts w:cs="Times New Roman"/>
        </w:rPr>
        <w:t xml:space="preserve"> Ex: “Normal Accidents</w:t>
      </w:r>
      <w:r w:rsidR="00A64D8D">
        <w:rPr>
          <w:rFonts w:cs="Times New Roman"/>
        </w:rPr>
        <w:t>,</w:t>
      </w:r>
      <w:r w:rsidR="00535BB0">
        <w:rPr>
          <w:rFonts w:cs="Times New Roman"/>
        </w:rPr>
        <w:t>”</w:t>
      </w:r>
      <w:r w:rsidR="006E4589">
        <w:rPr>
          <w:rFonts w:cs="Times New Roman"/>
        </w:rPr>
        <w:t xml:space="preserve"> The Challenger Accident</w:t>
      </w:r>
      <w:r w:rsidR="00B609C5">
        <w:rPr>
          <w:rFonts w:cs="Times New Roman"/>
        </w:rPr>
        <w:t>; Wind Turbine building</w:t>
      </w:r>
    </w:p>
    <w:p w:rsidR="00400BAB" w:rsidRPr="001975D9" w:rsidRDefault="00DB26C4" w:rsidP="00E63BD2">
      <w:pPr>
        <w:pStyle w:val="NoSpacing"/>
        <w:spacing w:after="120"/>
        <w:rPr>
          <w:rFonts w:cs="Times New Roman"/>
          <w:i/>
        </w:rPr>
      </w:pPr>
      <w:r>
        <w:rPr>
          <w:rFonts w:cs="Times New Roman"/>
          <w:b/>
        </w:rPr>
        <w:t>Thu Sep 8</w:t>
      </w:r>
      <w:r w:rsidR="00DF6E6C" w:rsidRPr="00E63BD2">
        <w:rPr>
          <w:rFonts w:cs="Times New Roman"/>
        </w:rPr>
        <w:t xml:space="preserve"> – </w:t>
      </w:r>
      <w:r w:rsidR="00FA3177">
        <w:rPr>
          <w:rFonts w:cs="Times New Roman"/>
        </w:rPr>
        <w:t xml:space="preserve">Pool. “Choices” p. 149-176. In </w:t>
      </w:r>
      <w:r w:rsidR="00FA3177">
        <w:rPr>
          <w:rFonts w:cs="Times New Roman"/>
          <w:i/>
        </w:rPr>
        <w:t xml:space="preserve">Beyond Engineering. </w:t>
      </w:r>
      <w:r w:rsidR="001975D9">
        <w:rPr>
          <w:rFonts w:cs="Times New Roman"/>
          <w:i/>
        </w:rPr>
        <w:t xml:space="preserve">                                                   </w:t>
      </w:r>
      <w:r w:rsidR="00400BAB">
        <w:rPr>
          <w:rFonts w:cs="Times New Roman"/>
        </w:rPr>
        <w:t>Technological Lock-In</w:t>
      </w:r>
      <w:r w:rsidR="002F593C">
        <w:rPr>
          <w:rFonts w:cs="Times New Roman"/>
        </w:rPr>
        <w:t>. Suppl. Ex: Suburbia</w:t>
      </w:r>
      <w:r w:rsidR="008C5C5F">
        <w:rPr>
          <w:rFonts w:cs="Times New Roman"/>
        </w:rPr>
        <w:t>; Air Traffic Control</w:t>
      </w:r>
      <w:r w:rsidR="00594199">
        <w:rPr>
          <w:rFonts w:cs="Times New Roman"/>
        </w:rPr>
        <w:t>. Technologies as Legislations.</w:t>
      </w:r>
    </w:p>
    <w:p w:rsidR="008A5F31" w:rsidRPr="00400BAB" w:rsidRDefault="00DB26C4" w:rsidP="00E63BD2">
      <w:pPr>
        <w:pStyle w:val="NoSpacing"/>
        <w:spacing w:after="120"/>
        <w:rPr>
          <w:rFonts w:cs="Times New Roman"/>
        </w:rPr>
      </w:pPr>
      <w:r>
        <w:rPr>
          <w:rFonts w:cs="Times New Roman"/>
          <w:b/>
        </w:rPr>
        <w:t>Tue Sep 13</w:t>
      </w:r>
      <w:r w:rsidR="00DF6E6C" w:rsidRPr="00E63BD2">
        <w:rPr>
          <w:rFonts w:cs="Times New Roman"/>
          <w:b/>
        </w:rPr>
        <w:t xml:space="preserve"> –</w:t>
      </w:r>
      <w:r w:rsidR="0014591E">
        <w:rPr>
          <w:rFonts w:cs="Times New Roman"/>
          <w:b/>
        </w:rPr>
        <w:t xml:space="preserve"> </w:t>
      </w:r>
      <w:r w:rsidR="00400BAB">
        <w:rPr>
          <w:rFonts w:cs="Times New Roman"/>
        </w:rPr>
        <w:t xml:space="preserve">Pool. “Risk” p. 177-214. In </w:t>
      </w:r>
      <w:r w:rsidR="00400BAB">
        <w:rPr>
          <w:rFonts w:cs="Times New Roman"/>
          <w:i/>
        </w:rPr>
        <w:t>Beyond Engineering</w:t>
      </w:r>
      <w:r w:rsidR="00400BAB">
        <w:rPr>
          <w:rFonts w:cs="Times New Roman"/>
        </w:rPr>
        <w:t>.</w:t>
      </w:r>
      <w:r w:rsidR="001975D9">
        <w:rPr>
          <w:rFonts w:cs="Times New Roman"/>
        </w:rPr>
        <w:t xml:space="preserve">                                                                      </w:t>
      </w:r>
      <w:r w:rsidR="008A5F31">
        <w:rPr>
          <w:rFonts w:cs="Times New Roman"/>
        </w:rPr>
        <w:t>Risk. Dread. Technological Optimism. Risk-Benefit Analysis.</w:t>
      </w:r>
      <w:r w:rsidR="00CE47F7">
        <w:rPr>
          <w:rFonts w:cs="Times New Roman"/>
        </w:rPr>
        <w:t xml:space="preserve"> Suppl. Ex. Pinto Madness</w:t>
      </w:r>
    </w:p>
    <w:p w:rsidR="008A5F31" w:rsidRPr="008A5F31" w:rsidRDefault="00DB26C4" w:rsidP="00E63BD2">
      <w:pPr>
        <w:pStyle w:val="NoSpacing"/>
        <w:spacing w:after="120"/>
        <w:rPr>
          <w:rFonts w:cs="Times New Roman"/>
        </w:rPr>
      </w:pPr>
      <w:r>
        <w:rPr>
          <w:rFonts w:cs="Times New Roman"/>
          <w:b/>
        </w:rPr>
        <w:t>Thu Sep 15</w:t>
      </w:r>
      <w:r w:rsidR="00DF6E6C" w:rsidRPr="00E63BD2">
        <w:rPr>
          <w:rFonts w:cs="Times New Roman"/>
          <w:b/>
        </w:rPr>
        <w:t xml:space="preserve"> – </w:t>
      </w:r>
      <w:r w:rsidR="008A5F31">
        <w:rPr>
          <w:rFonts w:cs="Times New Roman"/>
        </w:rPr>
        <w:t xml:space="preserve">Pool. “Control” p. 215-248. In </w:t>
      </w:r>
      <w:r w:rsidR="008A5F31">
        <w:rPr>
          <w:rFonts w:cs="Times New Roman"/>
          <w:i/>
        </w:rPr>
        <w:t>Beyond Engineering.</w:t>
      </w:r>
      <w:r w:rsidR="001975D9">
        <w:rPr>
          <w:rFonts w:cs="Times New Roman"/>
        </w:rPr>
        <w:t xml:space="preserve">                                                  </w:t>
      </w:r>
      <w:r w:rsidR="00CE47F7">
        <w:rPr>
          <w:rFonts w:cs="Times New Roman"/>
        </w:rPr>
        <w:t xml:space="preserve">Democracy. Participation. Suppl. Ex. AIDs </w:t>
      </w:r>
      <w:proofErr w:type="spellStart"/>
      <w:r w:rsidR="00CE47F7">
        <w:rPr>
          <w:rFonts w:cs="Times New Roman"/>
        </w:rPr>
        <w:t>Activitism</w:t>
      </w:r>
      <w:proofErr w:type="spellEnd"/>
    </w:p>
    <w:p w:rsidR="00BB3CEA" w:rsidRDefault="00DB26C4" w:rsidP="00E63BD2">
      <w:pPr>
        <w:pStyle w:val="NoSpacing"/>
        <w:spacing w:after="120"/>
        <w:rPr>
          <w:rFonts w:cs="Times New Roman"/>
        </w:rPr>
      </w:pPr>
      <w:r>
        <w:rPr>
          <w:rFonts w:cs="Times New Roman"/>
          <w:b/>
        </w:rPr>
        <w:t>Tue Sep 20</w:t>
      </w:r>
      <w:r w:rsidR="00DF6E6C" w:rsidRPr="00E63BD2">
        <w:rPr>
          <w:rFonts w:cs="Times New Roman"/>
          <w:b/>
        </w:rPr>
        <w:t xml:space="preserve"> –</w:t>
      </w:r>
      <w:r w:rsidR="00F4460A">
        <w:rPr>
          <w:rFonts w:cs="Times New Roman"/>
        </w:rPr>
        <w:t xml:space="preserve"> </w:t>
      </w:r>
      <w:r w:rsidR="00391C27">
        <w:rPr>
          <w:rFonts w:cs="Times New Roman"/>
        </w:rPr>
        <w:t xml:space="preserve">Pool. “Managing the Faustian Bargain” p. 249-277. In </w:t>
      </w:r>
      <w:r w:rsidR="00391C27">
        <w:rPr>
          <w:rFonts w:cs="Times New Roman"/>
          <w:i/>
        </w:rPr>
        <w:t>Beyond Engineering.</w:t>
      </w:r>
      <w:r w:rsidR="001975D9">
        <w:rPr>
          <w:rFonts w:cs="Times New Roman"/>
        </w:rPr>
        <w:t xml:space="preserve">               </w:t>
      </w:r>
    </w:p>
    <w:p w:rsidR="00391C27" w:rsidRPr="00C26A28" w:rsidRDefault="00C26A28" w:rsidP="00E63BD2">
      <w:pPr>
        <w:pStyle w:val="NoSpacing"/>
        <w:spacing w:after="120"/>
        <w:rPr>
          <w:rFonts w:cs="Times New Roman"/>
        </w:rPr>
      </w:pPr>
      <w:r>
        <w:rPr>
          <w:rFonts w:cs="Times New Roman"/>
        </w:rPr>
        <w:t xml:space="preserve">High Reliability Organizations. </w:t>
      </w:r>
      <w:r w:rsidR="004F7280">
        <w:rPr>
          <w:rFonts w:cs="Times New Roman"/>
        </w:rPr>
        <w:t>Suppl. Ex: Frankenstein’s Monster. Technological Somnambulism.</w:t>
      </w:r>
    </w:p>
    <w:p w:rsidR="00DF6E6C" w:rsidRDefault="00DB26C4" w:rsidP="00E63BD2">
      <w:pPr>
        <w:pStyle w:val="NoSpacing"/>
        <w:spacing w:after="120"/>
        <w:rPr>
          <w:rFonts w:cs="Times New Roman"/>
        </w:rPr>
      </w:pPr>
      <w:r>
        <w:rPr>
          <w:rFonts w:cs="Times New Roman"/>
          <w:b/>
        </w:rPr>
        <w:t>Thu Sep 22</w:t>
      </w:r>
      <w:r w:rsidR="00DF6E6C" w:rsidRPr="00E63BD2">
        <w:rPr>
          <w:rFonts w:cs="Times New Roman"/>
          <w:b/>
        </w:rPr>
        <w:t xml:space="preserve"> – </w:t>
      </w:r>
      <w:r w:rsidR="004F7280">
        <w:rPr>
          <w:rFonts w:cs="Times New Roman"/>
        </w:rPr>
        <w:t>Pool. “Technological Fixes, Technol</w:t>
      </w:r>
      <w:r w:rsidR="00F0710C">
        <w:rPr>
          <w:rFonts w:cs="Times New Roman"/>
        </w:rPr>
        <w:t>ogical Solutions” p. 278-305.</w:t>
      </w:r>
      <w:r w:rsidR="004F7280">
        <w:rPr>
          <w:rFonts w:cs="Times New Roman"/>
        </w:rPr>
        <w:t xml:space="preserve"> </w:t>
      </w:r>
      <w:r w:rsidR="004F7280">
        <w:rPr>
          <w:rFonts w:cs="Times New Roman"/>
          <w:i/>
        </w:rPr>
        <w:t xml:space="preserve">Beyond Engineering. </w:t>
      </w:r>
    </w:p>
    <w:p w:rsidR="008F617E" w:rsidRPr="008F617E" w:rsidRDefault="008F617E" w:rsidP="00E63BD2">
      <w:pPr>
        <w:pStyle w:val="NoSpacing"/>
        <w:spacing w:after="120"/>
        <w:rPr>
          <w:rFonts w:cs="Times New Roman"/>
        </w:rPr>
      </w:pPr>
      <w:r>
        <w:rPr>
          <w:rFonts w:cs="Times New Roman"/>
        </w:rPr>
        <w:t>Unintended Consequences. Engineering as a Political Activity</w:t>
      </w:r>
      <w:r w:rsidR="00337E12">
        <w:rPr>
          <w:rFonts w:cs="Times New Roman"/>
        </w:rPr>
        <w:t>.</w:t>
      </w:r>
    </w:p>
    <w:p w:rsidR="00C63B58" w:rsidRDefault="00F0710C" w:rsidP="001975D9">
      <w:pPr>
        <w:pStyle w:val="NoSpacing"/>
        <w:spacing w:line="360" w:lineRule="auto"/>
        <w:rPr>
          <w:rFonts w:cs="Times New Roman"/>
          <w:b/>
        </w:rPr>
      </w:pPr>
      <w:r>
        <w:rPr>
          <w:rFonts w:cs="Times New Roman"/>
          <w:b/>
        </w:rPr>
        <w:t xml:space="preserve">Tue Sep 27 </w:t>
      </w:r>
      <w:r w:rsidR="00DF6E6C" w:rsidRPr="00E63BD2">
        <w:rPr>
          <w:rFonts w:cs="Times New Roman"/>
          <w:b/>
        </w:rPr>
        <w:t xml:space="preserve">– </w:t>
      </w:r>
      <w:r w:rsidR="00C63B58">
        <w:rPr>
          <w:rFonts w:cs="Times New Roman"/>
          <w:b/>
        </w:rPr>
        <w:t>Review Day. How to Think About Technology?</w:t>
      </w:r>
    </w:p>
    <w:p w:rsidR="00C63B58" w:rsidRPr="001975D9" w:rsidRDefault="00F0710C" w:rsidP="001975D9">
      <w:pPr>
        <w:pStyle w:val="NoSpacing"/>
        <w:spacing w:line="360" w:lineRule="auto"/>
        <w:rPr>
          <w:rFonts w:cs="Times New Roman"/>
          <w:b/>
        </w:rPr>
      </w:pPr>
      <w:r>
        <w:rPr>
          <w:rFonts w:cs="Times New Roman"/>
          <w:b/>
        </w:rPr>
        <w:t>Thu Sep 29</w:t>
      </w:r>
      <w:r w:rsidR="00DF6E6C" w:rsidRPr="00E63BD2">
        <w:rPr>
          <w:rFonts w:cs="Times New Roman"/>
          <w:b/>
        </w:rPr>
        <w:t xml:space="preserve"> – </w:t>
      </w:r>
      <w:r w:rsidR="00C63B58">
        <w:rPr>
          <w:rFonts w:cs="Times New Roman"/>
          <w:b/>
        </w:rPr>
        <w:t>[Exam I]</w:t>
      </w:r>
    </w:p>
    <w:p w:rsidR="00DF6E6C" w:rsidRDefault="00F0710C" w:rsidP="00C63B58">
      <w:pPr>
        <w:pStyle w:val="NoSpacing"/>
        <w:rPr>
          <w:rFonts w:cs="Times New Roman"/>
        </w:rPr>
      </w:pPr>
      <w:r>
        <w:rPr>
          <w:rFonts w:cs="Times New Roman"/>
          <w:b/>
        </w:rPr>
        <w:t>Tue Oct 4</w:t>
      </w:r>
      <w:r w:rsidR="00DF6E6C" w:rsidRPr="00E63BD2">
        <w:rPr>
          <w:rFonts w:cs="Times New Roman"/>
          <w:b/>
        </w:rPr>
        <w:t xml:space="preserve"> – </w:t>
      </w:r>
      <w:r>
        <w:rPr>
          <w:rFonts w:cs="Times New Roman"/>
        </w:rPr>
        <w:t>Review Exam</w:t>
      </w:r>
      <w:r w:rsidR="00C63B58">
        <w:rPr>
          <w:rFonts w:cs="Times New Roman"/>
        </w:rPr>
        <w:t xml:space="preserve"> + Introduce Next Section</w:t>
      </w:r>
      <w:r w:rsidR="004C62AF">
        <w:rPr>
          <w:rFonts w:cs="Times New Roman"/>
        </w:rPr>
        <w:t xml:space="preserve"> </w:t>
      </w:r>
      <w:r w:rsidR="004C62AF">
        <w:rPr>
          <w:rFonts w:cs="Times New Roman"/>
          <w:b/>
        </w:rPr>
        <w:t>[Sign Up for</w:t>
      </w:r>
      <w:r w:rsidR="004C62AF" w:rsidRPr="004C62AF">
        <w:rPr>
          <w:rFonts w:cs="Times New Roman"/>
          <w:b/>
        </w:rPr>
        <w:t xml:space="preserve"> Books]</w:t>
      </w:r>
    </w:p>
    <w:p w:rsidR="00C63B58" w:rsidRDefault="00C63B58" w:rsidP="00C63B58">
      <w:pPr>
        <w:pStyle w:val="NoSpacing"/>
        <w:rPr>
          <w:rFonts w:cs="Times New Roman"/>
        </w:rPr>
      </w:pPr>
    </w:p>
    <w:p w:rsidR="00C63B58" w:rsidRPr="00C63B58" w:rsidRDefault="00F0710C" w:rsidP="00C63B58">
      <w:pPr>
        <w:pStyle w:val="NoSpacing"/>
        <w:rPr>
          <w:rFonts w:cs="Times New Roman"/>
          <w:b/>
          <w:u w:val="single"/>
        </w:rPr>
      </w:pPr>
      <w:r>
        <w:rPr>
          <w:rFonts w:cs="Times New Roman"/>
          <w:b/>
          <w:u w:val="single"/>
        </w:rPr>
        <w:t>WHAT IS SCIENCE? WHAT IS EXPERTISE?</w:t>
      </w:r>
      <w:r w:rsidR="00B21746">
        <w:rPr>
          <w:rFonts w:cs="Times New Roman"/>
          <w:b/>
          <w:u w:val="single"/>
        </w:rPr>
        <w:t xml:space="preserve"> MYTHS OF SCIENCE AND PROGRESS.</w:t>
      </w:r>
    </w:p>
    <w:p w:rsidR="00C63B58" w:rsidRPr="008A01F7" w:rsidRDefault="00F0710C" w:rsidP="00C63B58">
      <w:pPr>
        <w:pStyle w:val="NoSpacing"/>
        <w:spacing w:after="120"/>
        <w:rPr>
          <w:rFonts w:cs="Times New Roman"/>
        </w:rPr>
      </w:pPr>
      <w:r>
        <w:rPr>
          <w:rFonts w:cs="Times New Roman"/>
          <w:b/>
        </w:rPr>
        <w:t>Thu Oct 6</w:t>
      </w:r>
      <w:r w:rsidR="00DF6E6C" w:rsidRPr="00E63BD2">
        <w:rPr>
          <w:rFonts w:cs="Times New Roman"/>
          <w:b/>
        </w:rPr>
        <w:t xml:space="preserve"> – </w:t>
      </w:r>
      <w:r>
        <w:rPr>
          <w:rFonts w:cs="Times New Roman"/>
        </w:rPr>
        <w:t xml:space="preserve">Collins and Pinch. “The Chemical Transfer of Memory” p. 5-25. In </w:t>
      </w:r>
      <w:r>
        <w:rPr>
          <w:rFonts w:cs="Times New Roman"/>
          <w:i/>
        </w:rPr>
        <w:t xml:space="preserve">The Golem. </w:t>
      </w:r>
      <w:r>
        <w:rPr>
          <w:rFonts w:cs="Times New Roman"/>
        </w:rPr>
        <w:t>Verification. Falsification. Ad-Hoc Hypotheses. Science as Skilled Practice.</w:t>
      </w:r>
    </w:p>
    <w:p w:rsidR="00C63B58" w:rsidRPr="00E63BD2" w:rsidRDefault="00F0710C" w:rsidP="00111EFC">
      <w:pPr>
        <w:pStyle w:val="NoSpacing"/>
        <w:spacing w:after="120"/>
        <w:rPr>
          <w:rFonts w:cs="Times New Roman"/>
        </w:rPr>
      </w:pPr>
      <w:r>
        <w:rPr>
          <w:rFonts w:cs="Times New Roman"/>
          <w:b/>
        </w:rPr>
        <w:t>Tue Oct 11</w:t>
      </w:r>
      <w:r w:rsidR="00DF6E6C" w:rsidRPr="00E63BD2">
        <w:rPr>
          <w:rFonts w:cs="Times New Roman"/>
          <w:b/>
        </w:rPr>
        <w:t xml:space="preserve"> –</w:t>
      </w:r>
      <w:r w:rsidR="00DF6E6C" w:rsidRPr="00E63BD2">
        <w:rPr>
          <w:rFonts w:cs="Times New Roman"/>
        </w:rPr>
        <w:t xml:space="preserve"> </w:t>
      </w:r>
      <w:r w:rsidRPr="00E63BD2">
        <w:rPr>
          <w:rFonts w:cs="Times New Roman"/>
        </w:rPr>
        <w:t xml:space="preserve">Collins and Pinch. “Two Experiments that ‘Proved’ the Theory of Relativity” p. 27-56. In </w:t>
      </w:r>
      <w:r w:rsidRPr="00E63BD2">
        <w:rPr>
          <w:rFonts w:cs="Times New Roman"/>
          <w:i/>
        </w:rPr>
        <w:t>The Golem.</w:t>
      </w:r>
      <w:r>
        <w:rPr>
          <w:rFonts w:cs="Times New Roman"/>
        </w:rPr>
        <w:t xml:space="preserve"> Scientific Paradigms. Problem of Deduction. Theory </w:t>
      </w:r>
      <w:proofErr w:type="spellStart"/>
      <w:r>
        <w:rPr>
          <w:rFonts w:cs="Times New Roman"/>
        </w:rPr>
        <w:t>Ladeness</w:t>
      </w:r>
      <w:proofErr w:type="spellEnd"/>
      <w:r>
        <w:rPr>
          <w:rFonts w:cs="Times New Roman"/>
        </w:rPr>
        <w:t>.</w:t>
      </w:r>
    </w:p>
    <w:p w:rsidR="00C63B58" w:rsidRDefault="00F0710C" w:rsidP="00111EFC">
      <w:pPr>
        <w:pStyle w:val="NoSpacing"/>
        <w:spacing w:after="120"/>
        <w:rPr>
          <w:rFonts w:cs="Times New Roman"/>
        </w:rPr>
      </w:pPr>
      <w:r>
        <w:rPr>
          <w:rFonts w:cs="Times New Roman"/>
          <w:b/>
        </w:rPr>
        <w:t>Thu Oct 13</w:t>
      </w:r>
      <w:r w:rsidR="00327FB2">
        <w:rPr>
          <w:rFonts w:cs="Times New Roman"/>
          <w:b/>
        </w:rPr>
        <w:t xml:space="preserve"> </w:t>
      </w:r>
      <w:proofErr w:type="gramStart"/>
      <w:r>
        <w:rPr>
          <w:rFonts w:cs="Times New Roman"/>
          <w:b/>
        </w:rPr>
        <w:t xml:space="preserve">– </w:t>
      </w:r>
      <w:r w:rsidR="00DF6E6C" w:rsidRPr="00E63BD2">
        <w:rPr>
          <w:rFonts w:cs="Times New Roman"/>
          <w:b/>
        </w:rPr>
        <w:t xml:space="preserve"> </w:t>
      </w:r>
      <w:r>
        <w:rPr>
          <w:rFonts w:cs="Times New Roman"/>
        </w:rPr>
        <w:t>Collins</w:t>
      </w:r>
      <w:proofErr w:type="gramEnd"/>
      <w:r>
        <w:rPr>
          <w:rFonts w:cs="Times New Roman"/>
        </w:rPr>
        <w:t xml:space="preserve"> and Pinch. “The Story of Cold Fusion” p. 57-77. In </w:t>
      </w:r>
      <w:r>
        <w:rPr>
          <w:rFonts w:cs="Times New Roman"/>
          <w:i/>
        </w:rPr>
        <w:t>The Golem</w:t>
      </w:r>
      <w:r>
        <w:rPr>
          <w:rFonts w:cs="Times New Roman"/>
        </w:rPr>
        <w:t xml:space="preserve">. Social construction of credibility.  </w:t>
      </w:r>
    </w:p>
    <w:p w:rsidR="00C63B58" w:rsidRPr="00F0710C" w:rsidRDefault="00F0710C" w:rsidP="00111EFC">
      <w:pPr>
        <w:pStyle w:val="NoSpacing"/>
        <w:spacing w:after="120"/>
        <w:rPr>
          <w:rFonts w:cs="Times New Roman"/>
        </w:rPr>
      </w:pPr>
      <w:r>
        <w:rPr>
          <w:rFonts w:cs="Times New Roman"/>
          <w:b/>
        </w:rPr>
        <w:t xml:space="preserve">Tue Oct 18 – </w:t>
      </w:r>
      <w:r>
        <w:rPr>
          <w:rFonts w:cs="Times New Roman"/>
        </w:rPr>
        <w:t xml:space="preserve">Collins and Pinch. </w:t>
      </w:r>
      <w:r w:rsidRPr="00F0710C">
        <w:rPr>
          <w:rFonts w:cs="Times New Roman"/>
        </w:rPr>
        <w:t>“Non-Detection of Gravity Waves”, p. 91-108</w:t>
      </w:r>
      <w:r>
        <w:rPr>
          <w:rFonts w:cs="Times New Roman"/>
        </w:rPr>
        <w:t xml:space="preserve">. In </w:t>
      </w:r>
      <w:r>
        <w:rPr>
          <w:rFonts w:cs="Times New Roman"/>
          <w:i/>
        </w:rPr>
        <w:t>The Golem</w:t>
      </w:r>
      <w:r>
        <w:rPr>
          <w:rFonts w:cs="Times New Roman"/>
        </w:rPr>
        <w:t>. Experimenter’s Regress</w:t>
      </w:r>
    </w:p>
    <w:p w:rsidR="004A756D" w:rsidRPr="00F0710C" w:rsidRDefault="00F0710C" w:rsidP="001975D9">
      <w:pPr>
        <w:pStyle w:val="NoSpacing"/>
        <w:spacing w:line="360" w:lineRule="auto"/>
        <w:rPr>
          <w:rFonts w:cs="Times New Roman"/>
        </w:rPr>
      </w:pPr>
      <w:r>
        <w:rPr>
          <w:rFonts w:cs="Times New Roman"/>
          <w:b/>
        </w:rPr>
        <w:t>Thu Oct 20</w:t>
      </w:r>
      <w:r w:rsidR="00DF6E6C" w:rsidRPr="00E63BD2">
        <w:rPr>
          <w:rFonts w:cs="Times New Roman"/>
          <w:b/>
        </w:rPr>
        <w:t xml:space="preserve"> – </w:t>
      </w:r>
      <w:r>
        <w:rPr>
          <w:rFonts w:cs="Times New Roman"/>
        </w:rPr>
        <w:t>Collins and Pinch. “AIDS Cures and Lay Expertise</w:t>
      </w:r>
      <w:r w:rsidRPr="00F0710C">
        <w:rPr>
          <w:rFonts w:cs="Times New Roman"/>
        </w:rPr>
        <w:t xml:space="preserve">”, </w:t>
      </w:r>
      <w:r w:rsidRPr="00F0710C">
        <w:rPr>
          <w:rFonts w:cs="Times New Roman"/>
          <w:b/>
        </w:rPr>
        <w:t>pdf on Canvas</w:t>
      </w:r>
    </w:p>
    <w:p w:rsidR="00DF6E6C" w:rsidRPr="00F0710C" w:rsidRDefault="00F0710C" w:rsidP="00E63BD2">
      <w:pPr>
        <w:pStyle w:val="NoSpacing"/>
        <w:spacing w:after="120"/>
        <w:rPr>
          <w:rFonts w:cs="Times New Roman"/>
          <w:b/>
        </w:rPr>
      </w:pPr>
      <w:r>
        <w:rPr>
          <w:rFonts w:cs="Times New Roman"/>
          <w:b/>
        </w:rPr>
        <w:t>Tue Oct 25</w:t>
      </w:r>
      <w:r w:rsidR="00DF6E6C" w:rsidRPr="00E63BD2">
        <w:rPr>
          <w:rFonts w:cs="Times New Roman"/>
          <w:b/>
        </w:rPr>
        <w:t xml:space="preserve"> – </w:t>
      </w:r>
      <w:r>
        <w:rPr>
          <w:rFonts w:cs="Times New Roman"/>
        </w:rPr>
        <w:t xml:space="preserve">Collins and Pinch. “Science of the Lambs,” </w:t>
      </w:r>
      <w:r>
        <w:rPr>
          <w:rFonts w:cs="Times New Roman"/>
          <w:b/>
        </w:rPr>
        <w:t>pdf on Canvas</w:t>
      </w:r>
    </w:p>
    <w:p w:rsidR="00881CEC" w:rsidRDefault="00F0710C" w:rsidP="00E63BD2">
      <w:pPr>
        <w:pStyle w:val="NoSpacing"/>
        <w:spacing w:after="120"/>
        <w:rPr>
          <w:rFonts w:cs="Times New Roman"/>
          <w:b/>
        </w:rPr>
      </w:pPr>
      <w:r>
        <w:rPr>
          <w:rFonts w:cs="Times New Roman"/>
          <w:b/>
        </w:rPr>
        <w:t>Thu Oct 27</w:t>
      </w:r>
      <w:r w:rsidR="00DF6E6C" w:rsidRPr="00E63BD2">
        <w:rPr>
          <w:rFonts w:cs="Times New Roman"/>
          <w:b/>
        </w:rPr>
        <w:t xml:space="preserve"> – </w:t>
      </w:r>
      <w:proofErr w:type="spellStart"/>
      <w:r w:rsidR="00881CEC">
        <w:rPr>
          <w:rFonts w:cs="Times New Roman"/>
        </w:rPr>
        <w:t>Sarewitz</w:t>
      </w:r>
      <w:proofErr w:type="spellEnd"/>
      <w:r w:rsidR="00881CEC">
        <w:rPr>
          <w:rFonts w:cs="Times New Roman"/>
        </w:rPr>
        <w:t xml:space="preserve">, “Ch. 5 Myth of Authoritativeness” </w:t>
      </w:r>
      <w:r w:rsidR="00881CEC">
        <w:rPr>
          <w:rFonts w:cs="Times New Roman"/>
          <w:b/>
        </w:rPr>
        <w:t>In Course Readers</w:t>
      </w:r>
    </w:p>
    <w:p w:rsidR="00DF6E6C" w:rsidRPr="00E63BD2" w:rsidRDefault="00F0710C" w:rsidP="00E63BD2">
      <w:pPr>
        <w:pStyle w:val="NoSpacing"/>
        <w:spacing w:after="120"/>
        <w:rPr>
          <w:rFonts w:cs="Times New Roman"/>
          <w:b/>
        </w:rPr>
      </w:pPr>
      <w:r>
        <w:rPr>
          <w:rFonts w:cs="Times New Roman"/>
          <w:b/>
        </w:rPr>
        <w:lastRenderedPageBreak/>
        <w:t>Tue Nov 1</w:t>
      </w:r>
      <w:r w:rsidR="009F725E">
        <w:rPr>
          <w:rFonts w:cs="Times New Roman"/>
          <w:b/>
        </w:rPr>
        <w:t xml:space="preserve"> </w:t>
      </w:r>
      <w:r w:rsidR="00DF6E6C" w:rsidRPr="00E63BD2">
        <w:rPr>
          <w:rFonts w:cs="Times New Roman"/>
          <w:b/>
        </w:rPr>
        <w:t xml:space="preserve">– </w:t>
      </w:r>
      <w:proofErr w:type="spellStart"/>
      <w:r w:rsidR="00881CEC">
        <w:rPr>
          <w:rFonts w:cs="Times New Roman"/>
        </w:rPr>
        <w:t>Sarewitz</w:t>
      </w:r>
      <w:proofErr w:type="spellEnd"/>
      <w:r w:rsidR="00881CEC">
        <w:rPr>
          <w:rFonts w:cs="Times New Roman"/>
        </w:rPr>
        <w:t xml:space="preserve">, “Ch. 2 Myth of Infinite Benefit” and “Ch. 3 Myth of Unfettered Research” </w:t>
      </w:r>
      <w:r w:rsidR="00881CEC">
        <w:rPr>
          <w:rFonts w:cs="Times New Roman"/>
          <w:b/>
        </w:rPr>
        <w:t>In Course Reader</w:t>
      </w:r>
    </w:p>
    <w:p w:rsidR="00491F11" w:rsidRPr="007D7ACC" w:rsidRDefault="00F0710C" w:rsidP="007D7ACC">
      <w:pPr>
        <w:pStyle w:val="NoSpacing"/>
        <w:spacing w:after="120"/>
        <w:rPr>
          <w:rFonts w:cs="Times New Roman"/>
          <w:b/>
        </w:rPr>
      </w:pPr>
      <w:r>
        <w:rPr>
          <w:rFonts w:cs="Times New Roman"/>
          <w:b/>
        </w:rPr>
        <w:t>Thu Nov 3</w:t>
      </w:r>
      <w:r w:rsidR="00DF6E6C" w:rsidRPr="00E63BD2">
        <w:rPr>
          <w:rFonts w:cs="Times New Roman"/>
          <w:b/>
        </w:rPr>
        <w:t xml:space="preserve"> – </w:t>
      </w:r>
      <w:proofErr w:type="spellStart"/>
      <w:r w:rsidR="00881CEC">
        <w:rPr>
          <w:rFonts w:cs="Times New Roman"/>
        </w:rPr>
        <w:t>Sarewitz</w:t>
      </w:r>
      <w:proofErr w:type="spellEnd"/>
      <w:r w:rsidR="00881CEC">
        <w:rPr>
          <w:rFonts w:cs="Times New Roman"/>
        </w:rPr>
        <w:t>, “Ch. 4 Myth of Accountability” and “Ch. 6 Myth of the Endless Frontier”</w:t>
      </w:r>
      <w:r w:rsidR="0081300F">
        <w:rPr>
          <w:rFonts w:cs="Times New Roman"/>
          <w:b/>
        </w:rPr>
        <w:t xml:space="preserve"> </w:t>
      </w:r>
      <w:r w:rsidR="00312354">
        <w:rPr>
          <w:rFonts w:cs="Times New Roman"/>
          <w:b/>
        </w:rPr>
        <w:t>In Course Reader</w:t>
      </w:r>
    </w:p>
    <w:p w:rsidR="008B0FB4" w:rsidRPr="00111EFC" w:rsidRDefault="00F0710C" w:rsidP="00111EFC">
      <w:pPr>
        <w:pStyle w:val="NoSpacing"/>
        <w:spacing w:after="120"/>
        <w:rPr>
          <w:rFonts w:cs="Times New Roman"/>
          <w:b/>
        </w:rPr>
      </w:pPr>
      <w:r>
        <w:rPr>
          <w:rFonts w:cs="Times New Roman"/>
          <w:b/>
        </w:rPr>
        <w:t>Tue Nov 8</w:t>
      </w:r>
      <w:r w:rsidR="00DF6E6C" w:rsidRPr="00E63BD2">
        <w:rPr>
          <w:rFonts w:cs="Times New Roman"/>
          <w:b/>
        </w:rPr>
        <w:t xml:space="preserve"> – </w:t>
      </w:r>
      <w:r w:rsidR="00DC582D">
        <w:rPr>
          <w:rFonts w:cs="Times New Roman"/>
          <w:b/>
        </w:rPr>
        <w:t>How to Think About Science. Laying Myths to Rest. Review Day</w:t>
      </w:r>
      <w:r w:rsidR="008B0FB4">
        <w:rPr>
          <w:rFonts w:cs="Times New Roman"/>
          <w:b/>
        </w:rPr>
        <w:t xml:space="preserve"> </w:t>
      </w:r>
    </w:p>
    <w:p w:rsidR="00DF6E6C" w:rsidRPr="00E63BD2" w:rsidRDefault="00F0710C" w:rsidP="00E63BD2">
      <w:pPr>
        <w:pStyle w:val="NoSpacing"/>
        <w:spacing w:after="120"/>
        <w:rPr>
          <w:rFonts w:cs="Times New Roman"/>
        </w:rPr>
      </w:pPr>
      <w:r>
        <w:rPr>
          <w:rFonts w:cs="Times New Roman"/>
          <w:b/>
        </w:rPr>
        <w:t>Thu Nov 10</w:t>
      </w:r>
      <w:r w:rsidR="00DF6E6C" w:rsidRPr="00E63BD2">
        <w:rPr>
          <w:rFonts w:cs="Times New Roman"/>
          <w:b/>
        </w:rPr>
        <w:t xml:space="preserve"> – </w:t>
      </w:r>
      <w:r w:rsidR="00C51FDC">
        <w:rPr>
          <w:rFonts w:cs="Times New Roman"/>
          <w:b/>
        </w:rPr>
        <w:t>Exam II</w:t>
      </w:r>
    </w:p>
    <w:p w:rsidR="007D7ACC" w:rsidRDefault="00F0710C" w:rsidP="001975D9">
      <w:pPr>
        <w:pStyle w:val="NoSpacing"/>
        <w:spacing w:after="120"/>
        <w:rPr>
          <w:rFonts w:cs="Times New Roman"/>
        </w:rPr>
      </w:pPr>
      <w:r>
        <w:rPr>
          <w:rFonts w:cs="Times New Roman"/>
          <w:b/>
        </w:rPr>
        <w:t>Tue Nov 15</w:t>
      </w:r>
      <w:r w:rsidR="00DF6E6C" w:rsidRPr="00E63BD2">
        <w:rPr>
          <w:rFonts w:cs="Times New Roman"/>
        </w:rPr>
        <w:t xml:space="preserve"> </w:t>
      </w:r>
      <w:r w:rsidR="00DF6E6C" w:rsidRPr="007D7ACC">
        <w:rPr>
          <w:rFonts w:cs="Times New Roman"/>
          <w:b/>
        </w:rPr>
        <w:t>–</w:t>
      </w:r>
      <w:r w:rsidR="00DF6E6C" w:rsidRPr="00E63BD2">
        <w:rPr>
          <w:rFonts w:cs="Times New Roman"/>
        </w:rPr>
        <w:t xml:space="preserve"> </w:t>
      </w:r>
      <w:r w:rsidR="00C51FDC">
        <w:rPr>
          <w:rFonts w:cs="Times New Roman"/>
        </w:rPr>
        <w:t>Review Exam</w:t>
      </w:r>
      <w:r w:rsidR="00FD7D80">
        <w:rPr>
          <w:rFonts w:cs="Times New Roman"/>
        </w:rPr>
        <w:t>. Discuss Books Reviews.</w:t>
      </w:r>
    </w:p>
    <w:p w:rsidR="00B21746" w:rsidRPr="00B21746" w:rsidRDefault="00B21746" w:rsidP="00B21746">
      <w:pPr>
        <w:pStyle w:val="NoSpacing"/>
        <w:rPr>
          <w:rFonts w:cs="Times New Roman"/>
          <w:b/>
          <w:u w:val="single"/>
        </w:rPr>
      </w:pPr>
      <w:r>
        <w:rPr>
          <w:rFonts w:cs="Times New Roman"/>
          <w:b/>
          <w:u w:val="single"/>
        </w:rPr>
        <w:t>EXTENDING AND APPLYING</w:t>
      </w:r>
    </w:p>
    <w:p w:rsidR="00111EFC" w:rsidRDefault="00F0710C" w:rsidP="00111EFC">
      <w:pPr>
        <w:pStyle w:val="NoSpacing"/>
        <w:spacing w:after="120"/>
        <w:rPr>
          <w:rFonts w:cs="Times New Roman"/>
          <w:b/>
        </w:rPr>
      </w:pPr>
      <w:r>
        <w:rPr>
          <w:rFonts w:cs="Times New Roman"/>
          <w:b/>
        </w:rPr>
        <w:t>Thu Nov 17</w:t>
      </w:r>
      <w:r w:rsidR="009F725E">
        <w:rPr>
          <w:rFonts w:cs="Times New Roman"/>
          <w:b/>
        </w:rPr>
        <w:t xml:space="preserve"> </w:t>
      </w:r>
      <w:r w:rsidR="00DF6E6C" w:rsidRPr="00E63BD2">
        <w:rPr>
          <w:rFonts w:cs="Times New Roman"/>
          <w:b/>
        </w:rPr>
        <w:t xml:space="preserve">– </w:t>
      </w:r>
      <w:r w:rsidR="007459ED">
        <w:rPr>
          <w:rFonts w:cs="Times New Roman"/>
          <w:b/>
        </w:rPr>
        <w:t>Film TBA</w:t>
      </w:r>
      <w:r w:rsidR="0087224E">
        <w:rPr>
          <w:rFonts w:cs="Times New Roman"/>
          <w:b/>
        </w:rPr>
        <w:t xml:space="preserve">. </w:t>
      </w:r>
      <w:proofErr w:type="spellStart"/>
      <w:r w:rsidR="00EF48DE">
        <w:rPr>
          <w:rFonts w:cs="Times New Roman"/>
          <w:b/>
        </w:rPr>
        <w:t>Hmwk</w:t>
      </w:r>
      <w:proofErr w:type="spellEnd"/>
      <w:r w:rsidR="00EF48DE">
        <w:rPr>
          <w:rFonts w:cs="Times New Roman"/>
          <w:b/>
        </w:rPr>
        <w:t xml:space="preserve">: </w:t>
      </w:r>
      <w:r w:rsidR="0087224E">
        <w:rPr>
          <w:rFonts w:cs="Times New Roman"/>
          <w:b/>
        </w:rPr>
        <w:t>Read Books.</w:t>
      </w:r>
      <w:bookmarkStart w:id="0" w:name="_GoBack"/>
      <w:bookmarkEnd w:id="0"/>
    </w:p>
    <w:p w:rsidR="001975D9" w:rsidRPr="001975D9" w:rsidRDefault="00F0710C" w:rsidP="00111EFC">
      <w:pPr>
        <w:pStyle w:val="NoSpacing"/>
        <w:spacing w:after="120"/>
        <w:rPr>
          <w:rFonts w:cs="Times New Roman"/>
        </w:rPr>
      </w:pPr>
      <w:r>
        <w:rPr>
          <w:rFonts w:cs="Times New Roman"/>
          <w:b/>
        </w:rPr>
        <w:t>Tue Nov 22</w:t>
      </w:r>
      <w:r w:rsidR="00DF6E6C" w:rsidRPr="00E63BD2">
        <w:rPr>
          <w:rFonts w:cs="Times New Roman"/>
          <w:b/>
        </w:rPr>
        <w:t xml:space="preserve"> –</w:t>
      </w:r>
      <w:r w:rsidR="007459ED">
        <w:rPr>
          <w:rFonts w:cs="Times New Roman"/>
          <w:b/>
        </w:rPr>
        <w:t xml:space="preserve"> </w:t>
      </w:r>
      <w:r w:rsidR="007459ED">
        <w:rPr>
          <w:rFonts w:cs="Times New Roman"/>
        </w:rPr>
        <w:t>Book Review Workshop. Books must be read by this date</w:t>
      </w:r>
    </w:p>
    <w:p w:rsidR="007D7ACC" w:rsidRPr="00F0710C" w:rsidRDefault="00F0710C" w:rsidP="001975D9">
      <w:pPr>
        <w:pStyle w:val="NoSpacing"/>
        <w:spacing w:after="120"/>
        <w:rPr>
          <w:rFonts w:cs="Times New Roman"/>
          <w:b/>
        </w:rPr>
      </w:pPr>
      <w:r>
        <w:rPr>
          <w:rFonts w:cs="Times New Roman"/>
          <w:b/>
        </w:rPr>
        <w:t>Thu Nov 24</w:t>
      </w:r>
      <w:r w:rsidR="00DF6E6C" w:rsidRPr="00E63BD2">
        <w:rPr>
          <w:rFonts w:cs="Times New Roman"/>
          <w:b/>
        </w:rPr>
        <w:t xml:space="preserve"> – </w:t>
      </w:r>
      <w:r>
        <w:rPr>
          <w:rFonts w:cs="Times New Roman"/>
          <w:b/>
        </w:rPr>
        <w:t>[Thanksgiving]</w:t>
      </w:r>
    </w:p>
    <w:p w:rsidR="00DF6E6C" w:rsidRPr="00E63BD2" w:rsidRDefault="00C51FDC" w:rsidP="001975D9">
      <w:pPr>
        <w:pStyle w:val="NoSpacing"/>
        <w:spacing w:after="120"/>
        <w:rPr>
          <w:rFonts w:cs="Times New Roman"/>
        </w:rPr>
      </w:pPr>
      <w:r>
        <w:rPr>
          <w:rFonts w:cs="Times New Roman"/>
          <w:b/>
        </w:rPr>
        <w:t xml:space="preserve">Tue Nov 29 – </w:t>
      </w:r>
      <w:r w:rsidR="00892A68">
        <w:rPr>
          <w:rFonts w:cs="Times New Roman"/>
        </w:rPr>
        <w:t>Feature</w:t>
      </w:r>
      <w:r w:rsidR="004F31BE">
        <w:rPr>
          <w:rFonts w:cs="Times New Roman"/>
        </w:rPr>
        <w:t>s of Good Writing/Presentations (Bring in paragraph of writing)</w:t>
      </w:r>
    </w:p>
    <w:p w:rsidR="00DF6E6C" w:rsidRPr="00E63BD2" w:rsidRDefault="00C51FDC" w:rsidP="00E63BD2">
      <w:pPr>
        <w:pStyle w:val="NoSpacing"/>
        <w:spacing w:after="120"/>
        <w:rPr>
          <w:rFonts w:cs="Times New Roman"/>
        </w:rPr>
      </w:pPr>
      <w:r>
        <w:rPr>
          <w:rFonts w:cs="Times New Roman"/>
          <w:b/>
        </w:rPr>
        <w:t>Thu Dec 1</w:t>
      </w:r>
      <w:r w:rsidR="00DF6E6C" w:rsidRPr="00E63BD2">
        <w:rPr>
          <w:rFonts w:cs="Times New Roman"/>
          <w:b/>
        </w:rPr>
        <w:t xml:space="preserve"> – </w:t>
      </w:r>
      <w:r>
        <w:rPr>
          <w:rFonts w:cs="Times New Roman"/>
          <w:b/>
        </w:rPr>
        <w:t>Student Presentations</w:t>
      </w:r>
      <w:r w:rsidR="00634E65">
        <w:rPr>
          <w:rFonts w:cs="Times New Roman"/>
          <w:b/>
        </w:rPr>
        <w:t xml:space="preserve"> [See me with rough drafts]</w:t>
      </w:r>
    </w:p>
    <w:p w:rsidR="007D7ACC" w:rsidRDefault="00C51FDC" w:rsidP="001975D9">
      <w:pPr>
        <w:pStyle w:val="NoSpacing"/>
        <w:spacing w:line="360" w:lineRule="auto"/>
        <w:rPr>
          <w:rFonts w:cs="Times New Roman"/>
          <w:b/>
        </w:rPr>
      </w:pPr>
      <w:r>
        <w:rPr>
          <w:rFonts w:cs="Times New Roman"/>
          <w:b/>
        </w:rPr>
        <w:t>Tue Dec 6 – Student Presentations</w:t>
      </w:r>
    </w:p>
    <w:p w:rsidR="00C51FDC" w:rsidRPr="001975D9" w:rsidRDefault="00C51FDC" w:rsidP="001975D9">
      <w:pPr>
        <w:pStyle w:val="NoSpacing"/>
        <w:spacing w:line="360" w:lineRule="auto"/>
        <w:rPr>
          <w:rFonts w:cs="Times New Roman"/>
          <w:b/>
        </w:rPr>
      </w:pPr>
      <w:r>
        <w:rPr>
          <w:rFonts w:cs="Times New Roman"/>
          <w:b/>
        </w:rPr>
        <w:t>Thu Dec 8 – Student Presentations</w:t>
      </w:r>
      <w:r w:rsidR="00DF0DC4">
        <w:rPr>
          <w:rFonts w:cs="Times New Roman"/>
          <w:b/>
        </w:rPr>
        <w:t xml:space="preserve"> [Papers Due Friday by 5pm]</w:t>
      </w:r>
    </w:p>
    <w:p w:rsidR="007D7ACC" w:rsidRDefault="009F725E" w:rsidP="00E63BD2">
      <w:pPr>
        <w:pStyle w:val="NoSpacing"/>
        <w:spacing w:after="120"/>
        <w:rPr>
          <w:rFonts w:cs="Times New Roman"/>
          <w:b/>
        </w:rPr>
      </w:pPr>
      <w:r>
        <w:rPr>
          <w:rFonts w:cs="Times New Roman"/>
          <w:b/>
        </w:rPr>
        <w:t>[Finals Week]</w:t>
      </w:r>
    </w:p>
    <w:p w:rsidR="00E03A2B" w:rsidRPr="00E63BD2" w:rsidRDefault="00E03A2B" w:rsidP="00E63BD2">
      <w:pPr>
        <w:pStyle w:val="NoSpacing"/>
      </w:pPr>
      <w:r w:rsidRPr="00E63BD2">
        <w:rPr>
          <w:b/>
          <w:u w:val="single"/>
        </w:rPr>
        <w:t>Grading</w:t>
      </w:r>
      <w:r w:rsidRPr="00E63BD2">
        <w:t xml:space="preserve">:  </w:t>
      </w:r>
    </w:p>
    <w:p w:rsidR="00B17AEA" w:rsidRPr="00E63BD2" w:rsidRDefault="00B17AEA" w:rsidP="00E63BD2">
      <w:pPr>
        <w:spacing w:after="120" w:line="240" w:lineRule="auto"/>
        <w:rPr>
          <w:rFonts w:cs="Times New Roman"/>
        </w:rPr>
      </w:pPr>
      <w:r w:rsidRPr="00E63BD2">
        <w:rPr>
          <w:rFonts w:cs="Times New Roman"/>
        </w:rPr>
        <w:t>A = 100-94%; A- = 93-90%: B+ = 89-87%; B = 86-84%; B- = 83-80%; C+ = 79-77%; C = 76-74%; C- = 73-70%; D = 69-60%; F=&lt;60%</w:t>
      </w:r>
    </w:p>
    <w:p w:rsidR="00B17AEA" w:rsidRPr="00E63BD2" w:rsidRDefault="00B17AEA" w:rsidP="00E63BD2">
      <w:pPr>
        <w:spacing w:after="0" w:line="240" w:lineRule="auto"/>
        <w:rPr>
          <w:rFonts w:cs="Times New Roman"/>
          <w:b/>
        </w:rPr>
      </w:pPr>
      <w:r w:rsidRPr="00E63BD2">
        <w:rPr>
          <w:rFonts w:cs="Times New Roman"/>
          <w:b/>
        </w:rPr>
        <w:t>Breakdown:</w:t>
      </w:r>
    </w:p>
    <w:p w:rsidR="00B17AEA" w:rsidRPr="00E63BD2" w:rsidRDefault="00B17AEA" w:rsidP="00E63BD2">
      <w:pPr>
        <w:pStyle w:val="NoSpacing"/>
        <w:rPr>
          <w:rFonts w:cs="Times New Roman"/>
        </w:rPr>
      </w:pPr>
      <w:r w:rsidRPr="00E63BD2">
        <w:rPr>
          <w:rFonts w:cs="Times New Roman"/>
        </w:rPr>
        <w:t>Attendance and Participation 20%</w:t>
      </w:r>
    </w:p>
    <w:p w:rsidR="00B17AEA" w:rsidRPr="00E63BD2" w:rsidRDefault="00B17AEA" w:rsidP="00E63BD2">
      <w:pPr>
        <w:pStyle w:val="NoSpacing"/>
        <w:rPr>
          <w:rFonts w:cs="Times New Roman"/>
        </w:rPr>
      </w:pPr>
      <w:r w:rsidRPr="00E63BD2">
        <w:rPr>
          <w:rFonts w:cs="Times New Roman"/>
        </w:rPr>
        <w:t>Book Review Paper and Presentation 20%</w:t>
      </w:r>
    </w:p>
    <w:p w:rsidR="00B17AEA" w:rsidRPr="00E63BD2" w:rsidRDefault="00B17AEA" w:rsidP="00E63BD2">
      <w:pPr>
        <w:pStyle w:val="NoSpacing"/>
        <w:rPr>
          <w:rFonts w:cs="Times New Roman"/>
        </w:rPr>
      </w:pPr>
      <w:r w:rsidRPr="00E63BD2">
        <w:rPr>
          <w:rFonts w:cs="Times New Roman"/>
        </w:rPr>
        <w:t>(5) Quizzes 20%</w:t>
      </w:r>
    </w:p>
    <w:p w:rsidR="00B17AEA" w:rsidRPr="00E63BD2" w:rsidRDefault="00B17AEA" w:rsidP="00E63BD2">
      <w:pPr>
        <w:pStyle w:val="NoSpacing"/>
        <w:rPr>
          <w:rFonts w:cs="Times New Roman"/>
        </w:rPr>
      </w:pPr>
      <w:r w:rsidRPr="00E63BD2">
        <w:rPr>
          <w:rFonts w:cs="Times New Roman"/>
        </w:rPr>
        <w:t>Midterm 20%</w:t>
      </w:r>
    </w:p>
    <w:p w:rsidR="00E03A2B" w:rsidRPr="00E63BD2" w:rsidRDefault="00B17AEA" w:rsidP="00E63BD2">
      <w:pPr>
        <w:pStyle w:val="NoSpacing"/>
        <w:rPr>
          <w:rFonts w:cs="Times New Roman"/>
        </w:rPr>
      </w:pPr>
      <w:r w:rsidRPr="00E63BD2">
        <w:rPr>
          <w:rFonts w:cs="Times New Roman"/>
        </w:rPr>
        <w:t>Final 20%</w:t>
      </w:r>
    </w:p>
    <w:p w:rsidR="001975D9" w:rsidRPr="00E63BD2" w:rsidRDefault="001975D9" w:rsidP="00E63BD2">
      <w:pPr>
        <w:pStyle w:val="NoSpacing"/>
        <w:rPr>
          <w:rFonts w:cs="Times New Roman"/>
        </w:rPr>
      </w:pPr>
    </w:p>
    <w:p w:rsidR="008A0BFC" w:rsidRPr="00E63BD2" w:rsidRDefault="00927C10" w:rsidP="00E63BD2">
      <w:pPr>
        <w:tabs>
          <w:tab w:val="left" w:pos="-720"/>
        </w:tabs>
        <w:suppressAutoHyphens/>
        <w:spacing w:after="0" w:line="240" w:lineRule="auto"/>
        <w:jc w:val="both"/>
        <w:rPr>
          <w:b/>
          <w:spacing w:val="-3"/>
          <w:u w:val="single"/>
        </w:rPr>
      </w:pPr>
      <w:r w:rsidRPr="00E63BD2">
        <w:rPr>
          <w:b/>
          <w:spacing w:val="-3"/>
          <w:u w:val="single"/>
        </w:rPr>
        <w:t>Counseling and Disability Services</w:t>
      </w:r>
      <w:r w:rsidR="008A0BFC" w:rsidRPr="00E63BD2">
        <w:rPr>
          <w:b/>
          <w:spacing w:val="-3"/>
          <w:u w:val="single"/>
        </w:rPr>
        <w:t>:</w:t>
      </w:r>
    </w:p>
    <w:p w:rsidR="008A0BFC" w:rsidRPr="00E63BD2" w:rsidRDefault="008A0BFC" w:rsidP="00E63BD2">
      <w:pPr>
        <w:widowControl w:val="0"/>
        <w:autoSpaceDE w:val="0"/>
        <w:autoSpaceDN w:val="0"/>
        <w:adjustRightInd w:val="0"/>
        <w:spacing w:after="0" w:line="240" w:lineRule="auto"/>
        <w:rPr>
          <w:rFonts w:cs="Courier"/>
          <w:b/>
        </w:rPr>
      </w:pPr>
      <w:r w:rsidRPr="00E63BD2">
        <w:rPr>
          <w:rFonts w:cs="Courier"/>
          <w:b/>
        </w:rPr>
        <w:t>Reasonable Accommodations</w:t>
      </w:r>
    </w:p>
    <w:p w:rsidR="008A0BFC" w:rsidRPr="00E63BD2" w:rsidRDefault="008A0BFC" w:rsidP="00E63BD2">
      <w:pPr>
        <w:widowControl w:val="0"/>
        <w:autoSpaceDE w:val="0"/>
        <w:autoSpaceDN w:val="0"/>
        <w:adjustRightInd w:val="0"/>
        <w:spacing w:after="120" w:line="240" w:lineRule="auto"/>
        <w:rPr>
          <w:rFonts w:cs="Courier"/>
        </w:rPr>
      </w:pPr>
      <w:r w:rsidRPr="00E63BD2">
        <w:rPr>
          <w:rFonts w:cs="Courier"/>
        </w:rPr>
        <w:t>New Mexico Tech is committed to protecting the rights of individuals with disabilities.  Qualified individuals who require reasonable accommodations are invited to make their needs known to the Office of Counseling and Disability Services (OCDS) as soon as possible.  To schedule an appointment, please call 835-6619.</w:t>
      </w:r>
    </w:p>
    <w:p w:rsidR="008A0BFC" w:rsidRPr="00E63BD2" w:rsidRDefault="008A0BFC" w:rsidP="00E63BD2">
      <w:pPr>
        <w:widowControl w:val="0"/>
        <w:autoSpaceDE w:val="0"/>
        <w:autoSpaceDN w:val="0"/>
        <w:adjustRightInd w:val="0"/>
        <w:spacing w:after="0" w:line="240" w:lineRule="auto"/>
        <w:rPr>
          <w:rFonts w:cs="Courier"/>
          <w:b/>
        </w:rPr>
      </w:pPr>
      <w:r w:rsidRPr="00E63BD2">
        <w:rPr>
          <w:rFonts w:cs="Courier"/>
          <w:b/>
        </w:rPr>
        <w:t>Counseling Services</w:t>
      </w:r>
    </w:p>
    <w:p w:rsidR="00927C10" w:rsidRPr="00E63BD2" w:rsidRDefault="008A0BFC" w:rsidP="00E63BD2">
      <w:pPr>
        <w:widowControl w:val="0"/>
        <w:autoSpaceDE w:val="0"/>
        <w:autoSpaceDN w:val="0"/>
        <w:adjustRightInd w:val="0"/>
        <w:spacing w:after="120" w:line="240" w:lineRule="auto"/>
        <w:rPr>
          <w:rFonts w:cs="Courier"/>
        </w:rPr>
      </w:pPr>
      <w:r w:rsidRPr="00E63BD2">
        <w:rPr>
          <w:rFonts w:cs="Courier"/>
        </w:rPr>
        <w:t>New Mexico Tech offers mental health and substance abuse counseling through the Office of Counseling and Disability Services.  The confidential services are provided free of charge by licensed professionals.  To schedule an appointment, please call 835-6619.</w:t>
      </w:r>
    </w:p>
    <w:p w:rsidR="00927C10" w:rsidRPr="00E63BD2" w:rsidRDefault="00927C10" w:rsidP="00E63BD2">
      <w:pPr>
        <w:pStyle w:val="NoSpacing"/>
        <w:spacing w:after="120"/>
      </w:pPr>
      <w:r w:rsidRPr="00E63BD2">
        <w:rPr>
          <w:b/>
          <w:u w:val="single"/>
        </w:rPr>
        <w:t>Academic Honesty</w:t>
      </w:r>
      <w:r w:rsidRPr="00E63BD2">
        <w:t xml:space="preserve">:  New Mexico Tech’s Academic Honesty Policy for undergraduate students is found starting on page 60 of the NMT Undergraduate Catalog, </w:t>
      </w:r>
      <w:hyperlink r:id="rId5" w:history="1">
        <w:r w:rsidRPr="00E63BD2">
          <w:rPr>
            <w:rStyle w:val="Hyperlink"/>
          </w:rPr>
          <w:t>http://www.nmt.edu/images/stories/registrar/2014-2015_UNDERGRADUATE_Catalog_FINAL.pdf</w:t>
        </w:r>
      </w:hyperlink>
    </w:p>
    <w:p w:rsidR="00927C10" w:rsidRPr="00E63BD2" w:rsidRDefault="00927C10" w:rsidP="00E63BD2">
      <w:pPr>
        <w:pStyle w:val="NoSpacing"/>
        <w:spacing w:after="120"/>
      </w:pPr>
      <w:r w:rsidRPr="00E63BD2">
        <w:t xml:space="preserve">New Mexico Tech’s Academic Honesty Policy for graduate students is found starting on page 59 of the NMT Graduate Catalog, </w:t>
      </w:r>
      <w:hyperlink r:id="rId6" w:history="1">
        <w:r w:rsidRPr="00E63BD2">
          <w:rPr>
            <w:rStyle w:val="Hyperlink"/>
          </w:rPr>
          <w:t>http://www.nmt.edu/images/stories/registrar/2014-2015_GRADUATE_Catalog_FINAL.pdf</w:t>
        </w:r>
      </w:hyperlink>
      <w:r w:rsidRPr="00E63BD2">
        <w:t>.</w:t>
      </w:r>
    </w:p>
    <w:p w:rsidR="00F03A88" w:rsidRPr="00E63BD2" w:rsidRDefault="00927C10" w:rsidP="00E63BD2">
      <w:pPr>
        <w:pStyle w:val="NoSpacing"/>
        <w:spacing w:after="120"/>
      </w:pPr>
      <w:r w:rsidRPr="00E63BD2">
        <w:lastRenderedPageBreak/>
        <w:t>You are responsible for knowing, understanding, and following this policy.</w:t>
      </w:r>
    </w:p>
    <w:p w:rsidR="00F03A88" w:rsidRDefault="00F03A88" w:rsidP="00E63BD2">
      <w:pPr>
        <w:pStyle w:val="NoSpacing"/>
        <w:spacing w:after="120"/>
        <w:rPr>
          <w:rFonts w:cs="Palatino Linotype"/>
          <w:color w:val="000000"/>
        </w:rPr>
      </w:pPr>
      <w:r w:rsidRPr="00E63BD2">
        <w:rPr>
          <w:b/>
          <w:u w:val="single"/>
        </w:rPr>
        <w:t>Respect Sta</w:t>
      </w:r>
      <w:r w:rsidR="00BD38BE" w:rsidRPr="00E63BD2">
        <w:rPr>
          <w:b/>
          <w:u w:val="single"/>
        </w:rPr>
        <w:t>tement</w:t>
      </w:r>
      <w:r w:rsidR="00BD38BE" w:rsidRPr="00E63BD2">
        <w:rPr>
          <w:b/>
        </w:rPr>
        <w:t>:</w:t>
      </w:r>
      <w:r w:rsidR="00BD38BE" w:rsidRPr="00E63BD2">
        <w:t xml:space="preserve">  New Mexico Tech supports</w:t>
      </w:r>
      <w:r w:rsidRPr="00E63BD2">
        <w:t xml:space="preserve"> freedom of expression within the parameters of a respectful learning environment.</w:t>
      </w:r>
      <w:r w:rsidR="00BD38BE" w:rsidRPr="00E63BD2">
        <w:t xml:space="preserve">  As stated in the New Mexico Tech Guide to Conduct and Citizenship:  “</w:t>
      </w:r>
      <w:r w:rsidR="00BD38BE" w:rsidRPr="00E63BD2">
        <w:rPr>
          <w:rFonts w:cs="Palatino Linotype"/>
          <w:color w:val="000000"/>
        </w:rPr>
        <w:t>New Mexico Tech’s primary purpose is education, which includes teaching, research, discussion, learning, and service. An atmosphere of free and open inquiry is essential to the pursuit of education. Tech seeks to protect academic freedom and build on individual responsibility to create and maintain an academic atmosphere that is a purposeful, just, open, disciplined, and caring community.”</w:t>
      </w:r>
    </w:p>
    <w:p w:rsidR="00590ECE" w:rsidRPr="00E63BD2" w:rsidRDefault="002E141D" w:rsidP="00590ECE">
      <w:pPr>
        <w:pStyle w:val="NoSpacing"/>
        <w:rPr>
          <w:rFonts w:cs="Times New Roman"/>
          <w:b/>
        </w:rPr>
      </w:pPr>
      <w:r>
        <w:t xml:space="preserve"> </w:t>
      </w:r>
      <w:r w:rsidR="00590ECE" w:rsidRPr="00E63BD2">
        <w:rPr>
          <w:rFonts w:cs="Palatino Linotype"/>
          <w:b/>
          <w:color w:val="000000"/>
        </w:rPr>
        <w:t>Addendum:</w:t>
      </w:r>
      <w:r w:rsidR="00590ECE" w:rsidRPr="00E63BD2">
        <w:rPr>
          <w:rFonts w:cs="Times New Roman"/>
          <w:b/>
        </w:rPr>
        <w:t xml:space="preserve"> Possible Texts for Book Review</w:t>
      </w:r>
    </w:p>
    <w:p w:rsidR="00590ECE" w:rsidRPr="00E63BD2" w:rsidRDefault="00590ECE" w:rsidP="00590ECE">
      <w:pPr>
        <w:pStyle w:val="NoSpacing"/>
        <w:rPr>
          <w:rFonts w:cs="Times New Roman"/>
        </w:rPr>
      </w:pPr>
      <w:r w:rsidRPr="00E63BD2">
        <w:rPr>
          <w:rFonts w:cs="Times New Roman"/>
          <w:i/>
        </w:rPr>
        <w:t>Addiction by Design</w:t>
      </w:r>
      <w:r w:rsidRPr="00E63BD2">
        <w:rPr>
          <w:rFonts w:cs="Times New Roman"/>
        </w:rPr>
        <w:t xml:space="preserve"> – Natasha Dow </w:t>
      </w:r>
      <w:proofErr w:type="spellStart"/>
      <w:r w:rsidRPr="00E63BD2">
        <w:rPr>
          <w:rFonts w:cs="Times New Roman"/>
        </w:rPr>
        <w:t>Schüll</w:t>
      </w:r>
      <w:proofErr w:type="spellEnd"/>
    </w:p>
    <w:p w:rsidR="00590ECE" w:rsidRPr="00E63BD2" w:rsidRDefault="00590ECE" w:rsidP="00590ECE">
      <w:pPr>
        <w:pStyle w:val="NoSpacing"/>
        <w:rPr>
          <w:rFonts w:cs="Times New Roman"/>
        </w:rPr>
      </w:pPr>
      <w:r w:rsidRPr="00E63BD2">
        <w:rPr>
          <w:rFonts w:cs="Times New Roman"/>
          <w:i/>
        </w:rPr>
        <w:t>Alone Together</w:t>
      </w:r>
      <w:r w:rsidRPr="00E63BD2">
        <w:rPr>
          <w:rFonts w:cs="Times New Roman"/>
        </w:rPr>
        <w:t xml:space="preserve"> – Sherry </w:t>
      </w:r>
      <w:proofErr w:type="spellStart"/>
      <w:r w:rsidRPr="00E63BD2">
        <w:rPr>
          <w:rFonts w:cs="Times New Roman"/>
        </w:rPr>
        <w:t>Turkle</w:t>
      </w:r>
      <w:proofErr w:type="spellEnd"/>
    </w:p>
    <w:p w:rsidR="001F7D23" w:rsidRPr="001F7D23" w:rsidRDefault="001F7D23" w:rsidP="00590ECE">
      <w:pPr>
        <w:pStyle w:val="NoSpacing"/>
        <w:ind w:left="360" w:hanging="360"/>
        <w:rPr>
          <w:rFonts w:cs="Times New Roman"/>
        </w:rPr>
      </w:pPr>
      <w:r w:rsidRPr="001F7D23">
        <w:rPr>
          <w:rFonts w:cs="Times New Roman"/>
          <w:i/>
        </w:rPr>
        <w:t>Fish Sticks, Sports Bras, and Aluminum Ca</w:t>
      </w:r>
      <w:r>
        <w:rPr>
          <w:rFonts w:cs="Times New Roman"/>
          <w:i/>
        </w:rPr>
        <w:t xml:space="preserve">ns: The Politics of Everyday Technologies – </w:t>
      </w:r>
      <w:r>
        <w:rPr>
          <w:rFonts w:cs="Times New Roman"/>
        </w:rPr>
        <w:t>Paul Josephson</w:t>
      </w:r>
    </w:p>
    <w:p w:rsidR="00590ECE" w:rsidRPr="00E63BD2" w:rsidRDefault="00590ECE" w:rsidP="00590ECE">
      <w:pPr>
        <w:pStyle w:val="NoSpacing"/>
        <w:ind w:left="360" w:hanging="360"/>
        <w:rPr>
          <w:rFonts w:cs="Times New Roman"/>
        </w:rPr>
      </w:pPr>
      <w:r w:rsidRPr="00E63BD2">
        <w:rPr>
          <w:rFonts w:cs="Times New Roman"/>
          <w:i/>
        </w:rPr>
        <w:t>Democratizing Technology: Risk, Responsibility, and the Regulation of Chemicals</w:t>
      </w:r>
      <w:r w:rsidRPr="00E63BD2">
        <w:rPr>
          <w:rFonts w:cs="Times New Roman"/>
        </w:rPr>
        <w:t xml:space="preserve"> – Anne Chapman</w:t>
      </w:r>
    </w:p>
    <w:p w:rsidR="00590ECE" w:rsidRPr="00E63BD2" w:rsidRDefault="00590ECE" w:rsidP="00590ECE">
      <w:pPr>
        <w:pStyle w:val="NoSpacing"/>
        <w:rPr>
          <w:rFonts w:cs="Times New Roman"/>
        </w:rPr>
      </w:pPr>
      <w:r w:rsidRPr="00E63BD2">
        <w:rPr>
          <w:rFonts w:cs="Times New Roman"/>
          <w:i/>
        </w:rPr>
        <w:t>Developer’s Dilemma</w:t>
      </w:r>
      <w:r w:rsidRPr="00E63BD2">
        <w:rPr>
          <w:rFonts w:cs="Times New Roman"/>
        </w:rPr>
        <w:t xml:space="preserve"> – Casey O’Donnell</w:t>
      </w:r>
    </w:p>
    <w:p w:rsidR="00590ECE" w:rsidRPr="00E63BD2" w:rsidRDefault="00590ECE" w:rsidP="00590ECE">
      <w:pPr>
        <w:pStyle w:val="NoSpacing"/>
        <w:rPr>
          <w:rFonts w:cs="Times New Roman"/>
        </w:rPr>
      </w:pPr>
      <w:r w:rsidRPr="00E63BD2">
        <w:rPr>
          <w:rFonts w:cs="Times New Roman"/>
          <w:i/>
        </w:rPr>
        <w:t>Disrupting Science</w:t>
      </w:r>
      <w:r w:rsidRPr="00E63BD2">
        <w:rPr>
          <w:rFonts w:cs="Times New Roman"/>
        </w:rPr>
        <w:t xml:space="preserve"> – Kelly Moore</w:t>
      </w:r>
    </w:p>
    <w:p w:rsidR="00590ECE" w:rsidRPr="00E63BD2" w:rsidRDefault="00590ECE" w:rsidP="00590ECE">
      <w:pPr>
        <w:pStyle w:val="NoSpacing"/>
        <w:rPr>
          <w:rFonts w:cs="Times New Roman"/>
        </w:rPr>
      </w:pPr>
      <w:r w:rsidRPr="00E63BD2">
        <w:rPr>
          <w:rFonts w:cs="Times New Roman"/>
          <w:i/>
        </w:rPr>
        <w:t>Green Illusions</w:t>
      </w:r>
      <w:r w:rsidRPr="00E63BD2">
        <w:rPr>
          <w:rFonts w:cs="Times New Roman"/>
        </w:rPr>
        <w:t xml:space="preserve"> – Ozzie </w:t>
      </w:r>
      <w:proofErr w:type="spellStart"/>
      <w:r w:rsidRPr="00E63BD2">
        <w:rPr>
          <w:rFonts w:cs="Times New Roman"/>
        </w:rPr>
        <w:t>Zehner</w:t>
      </w:r>
      <w:proofErr w:type="spellEnd"/>
    </w:p>
    <w:p w:rsidR="00590ECE" w:rsidRPr="00E63BD2" w:rsidRDefault="00590ECE" w:rsidP="00590ECE">
      <w:pPr>
        <w:pStyle w:val="NoSpacing"/>
        <w:rPr>
          <w:rFonts w:cs="Times New Roman"/>
        </w:rPr>
      </w:pPr>
      <w:r w:rsidRPr="00E63BD2">
        <w:rPr>
          <w:rFonts w:cs="Times New Roman"/>
          <w:i/>
        </w:rPr>
        <w:t>Human-Built World</w:t>
      </w:r>
      <w:r w:rsidRPr="00E63BD2">
        <w:rPr>
          <w:rFonts w:cs="Times New Roman"/>
        </w:rPr>
        <w:t xml:space="preserve"> – Thomas Hughes</w:t>
      </w:r>
    </w:p>
    <w:p w:rsidR="00590ECE" w:rsidRPr="00E63BD2" w:rsidRDefault="00590ECE" w:rsidP="00590ECE">
      <w:pPr>
        <w:pStyle w:val="NoSpacing"/>
        <w:rPr>
          <w:rFonts w:cs="Times New Roman"/>
        </w:rPr>
      </w:pPr>
      <w:r w:rsidRPr="00E63BD2">
        <w:rPr>
          <w:rFonts w:cs="Times New Roman"/>
          <w:i/>
        </w:rPr>
        <w:t>It’s Complicated</w:t>
      </w:r>
      <w:r w:rsidRPr="00E63BD2">
        <w:rPr>
          <w:rFonts w:cs="Times New Roman"/>
        </w:rPr>
        <w:t xml:space="preserve"> – </w:t>
      </w:r>
      <w:proofErr w:type="spellStart"/>
      <w:r w:rsidRPr="00E63BD2">
        <w:rPr>
          <w:rFonts w:cs="Times New Roman"/>
        </w:rPr>
        <w:t>Danah</w:t>
      </w:r>
      <w:proofErr w:type="spellEnd"/>
      <w:r w:rsidRPr="00E63BD2">
        <w:rPr>
          <w:rFonts w:cs="Times New Roman"/>
        </w:rPr>
        <w:t xml:space="preserve"> Boyd</w:t>
      </w:r>
    </w:p>
    <w:p w:rsidR="00590ECE" w:rsidRPr="00E63BD2" w:rsidRDefault="00590ECE" w:rsidP="00590ECE">
      <w:pPr>
        <w:pStyle w:val="NoSpacing"/>
        <w:rPr>
          <w:rFonts w:cs="Times New Roman"/>
        </w:rPr>
      </w:pPr>
      <w:r w:rsidRPr="00E63BD2">
        <w:rPr>
          <w:rFonts w:cs="Times New Roman"/>
          <w:i/>
        </w:rPr>
        <w:t>Low Power to the People</w:t>
      </w:r>
      <w:r w:rsidRPr="00E63BD2">
        <w:rPr>
          <w:rFonts w:cs="Times New Roman"/>
        </w:rPr>
        <w:t xml:space="preserve"> – Christina Dunbar-Hester</w:t>
      </w:r>
    </w:p>
    <w:p w:rsidR="00590ECE" w:rsidRPr="00E63BD2" w:rsidRDefault="00590ECE" w:rsidP="00590ECE">
      <w:pPr>
        <w:pStyle w:val="NoSpacing"/>
        <w:rPr>
          <w:rFonts w:cs="Times New Roman"/>
        </w:rPr>
      </w:pPr>
      <w:r w:rsidRPr="00E63BD2">
        <w:rPr>
          <w:rFonts w:cs="Times New Roman"/>
          <w:i/>
        </w:rPr>
        <w:t>Material Markets: How Economic Agents of Constructed</w:t>
      </w:r>
      <w:r w:rsidRPr="00E63BD2">
        <w:rPr>
          <w:rFonts w:cs="Times New Roman"/>
        </w:rPr>
        <w:t xml:space="preserve"> – Donald </w:t>
      </w:r>
      <w:proofErr w:type="spellStart"/>
      <w:r w:rsidRPr="00E63BD2">
        <w:rPr>
          <w:rFonts w:cs="Times New Roman"/>
        </w:rPr>
        <w:t>MacKenzie</w:t>
      </w:r>
      <w:proofErr w:type="spellEnd"/>
    </w:p>
    <w:p w:rsidR="00590ECE" w:rsidRPr="00E63BD2" w:rsidRDefault="00590ECE" w:rsidP="00590ECE">
      <w:pPr>
        <w:pStyle w:val="NoSpacing"/>
        <w:rPr>
          <w:rFonts w:cs="Times New Roman"/>
        </w:rPr>
      </w:pPr>
      <w:r w:rsidRPr="00E63BD2">
        <w:rPr>
          <w:rFonts w:cs="Times New Roman"/>
          <w:i/>
        </w:rPr>
        <w:t>Me</w:t>
      </w:r>
      <w:r w:rsidR="001F7D23">
        <w:rPr>
          <w:rFonts w:cs="Times New Roman"/>
          <w:i/>
        </w:rPr>
        <w:t>r</w:t>
      </w:r>
      <w:r w:rsidRPr="00E63BD2">
        <w:rPr>
          <w:rFonts w:cs="Times New Roman"/>
          <w:i/>
        </w:rPr>
        <w:t>chants of Doubt</w:t>
      </w:r>
      <w:r w:rsidRPr="00E63BD2">
        <w:rPr>
          <w:rFonts w:cs="Times New Roman"/>
        </w:rPr>
        <w:t xml:space="preserve"> – Naomi </w:t>
      </w:r>
      <w:proofErr w:type="spellStart"/>
      <w:r w:rsidRPr="00E63BD2">
        <w:rPr>
          <w:rFonts w:cs="Times New Roman"/>
        </w:rPr>
        <w:t>Oreskes</w:t>
      </w:r>
      <w:proofErr w:type="spellEnd"/>
      <w:r w:rsidRPr="00E63BD2">
        <w:rPr>
          <w:rFonts w:cs="Times New Roman"/>
        </w:rPr>
        <w:t xml:space="preserve"> and Erik M. Conway</w:t>
      </w:r>
    </w:p>
    <w:p w:rsidR="00590ECE" w:rsidRPr="00E63BD2" w:rsidRDefault="00590ECE" w:rsidP="00590ECE">
      <w:pPr>
        <w:pStyle w:val="NoSpacing"/>
        <w:rPr>
          <w:rFonts w:cs="Times New Roman"/>
        </w:rPr>
      </w:pPr>
      <w:r w:rsidRPr="00E63BD2">
        <w:rPr>
          <w:rFonts w:cs="Times New Roman"/>
          <w:i/>
        </w:rPr>
        <w:t>Refining Expertise</w:t>
      </w:r>
      <w:r w:rsidRPr="00E63BD2">
        <w:rPr>
          <w:rFonts w:cs="Times New Roman"/>
        </w:rPr>
        <w:t xml:space="preserve"> – Gwen </w:t>
      </w:r>
      <w:proofErr w:type="spellStart"/>
      <w:r w:rsidRPr="00E63BD2">
        <w:rPr>
          <w:rFonts w:cs="Times New Roman"/>
        </w:rPr>
        <w:t>Ottinger</w:t>
      </w:r>
      <w:proofErr w:type="spellEnd"/>
    </w:p>
    <w:p w:rsidR="00590ECE" w:rsidRPr="00E63BD2" w:rsidRDefault="00590ECE" w:rsidP="00590ECE">
      <w:pPr>
        <w:pStyle w:val="NoSpacing"/>
        <w:rPr>
          <w:rFonts w:cs="Times New Roman"/>
        </w:rPr>
      </w:pPr>
      <w:r w:rsidRPr="00E63BD2">
        <w:rPr>
          <w:rFonts w:cs="Times New Roman"/>
          <w:i/>
        </w:rPr>
        <w:t>The Genealogy of a Gene</w:t>
      </w:r>
      <w:r w:rsidRPr="00E63BD2">
        <w:rPr>
          <w:rFonts w:cs="Times New Roman"/>
        </w:rPr>
        <w:t xml:space="preserve"> – Myles W. Jackson</w:t>
      </w:r>
    </w:p>
    <w:p w:rsidR="00590ECE" w:rsidRDefault="00590ECE" w:rsidP="00590ECE">
      <w:pPr>
        <w:pStyle w:val="NoSpacing"/>
        <w:rPr>
          <w:rFonts w:cs="Times New Roman"/>
        </w:rPr>
      </w:pPr>
      <w:r w:rsidRPr="008279E8">
        <w:rPr>
          <w:rFonts w:cs="Times New Roman"/>
          <w:i/>
        </w:rPr>
        <w:t>Cultural Boundaries of Science: Credibility on the Line</w:t>
      </w:r>
      <w:r>
        <w:rPr>
          <w:rFonts w:cs="Times New Roman"/>
        </w:rPr>
        <w:t xml:space="preserve"> – Thomas </w:t>
      </w:r>
      <w:proofErr w:type="spellStart"/>
      <w:r>
        <w:rPr>
          <w:rFonts w:cs="Times New Roman"/>
        </w:rPr>
        <w:t>Gieryn</w:t>
      </w:r>
      <w:proofErr w:type="spellEnd"/>
    </w:p>
    <w:p w:rsidR="00590ECE" w:rsidRDefault="00590ECE" w:rsidP="00590ECE">
      <w:pPr>
        <w:pStyle w:val="NoSpacing"/>
        <w:ind w:left="720" w:hanging="720"/>
        <w:rPr>
          <w:rFonts w:cs="Palatino Linotype"/>
          <w:color w:val="000000"/>
        </w:rPr>
      </w:pPr>
      <w:r>
        <w:rPr>
          <w:rFonts w:cs="Palatino Linotype"/>
          <w:i/>
          <w:color w:val="000000"/>
        </w:rPr>
        <w:t xml:space="preserve">Wired Shut: Copyright and the Shape of Digital Culture – </w:t>
      </w:r>
      <w:r>
        <w:rPr>
          <w:rFonts w:cs="Palatino Linotype"/>
          <w:color w:val="000000"/>
        </w:rPr>
        <w:t>Tarleton Gillespie</w:t>
      </w:r>
    </w:p>
    <w:p w:rsidR="00590ECE" w:rsidRDefault="00590ECE" w:rsidP="00590ECE">
      <w:pPr>
        <w:pStyle w:val="NoSpacing"/>
        <w:ind w:left="720" w:hanging="720"/>
        <w:rPr>
          <w:rFonts w:cs="Palatino Linotype"/>
          <w:color w:val="000000"/>
        </w:rPr>
      </w:pPr>
      <w:r>
        <w:rPr>
          <w:rFonts w:cs="Palatino Linotype"/>
          <w:i/>
          <w:color w:val="000000"/>
        </w:rPr>
        <w:t xml:space="preserve">Coding Freedom: The Ethics and Aesthetics of Hacking – </w:t>
      </w:r>
      <w:r>
        <w:rPr>
          <w:rFonts w:cs="Palatino Linotype"/>
          <w:color w:val="000000"/>
        </w:rPr>
        <w:t>Gabriella Coleman</w:t>
      </w:r>
    </w:p>
    <w:p w:rsidR="00590ECE" w:rsidRDefault="005945F8" w:rsidP="00590ECE">
      <w:pPr>
        <w:pStyle w:val="NoSpacing"/>
        <w:rPr>
          <w:rFonts w:cs="Times New Roman"/>
        </w:rPr>
      </w:pPr>
      <w:r>
        <w:rPr>
          <w:rFonts w:cs="Times New Roman"/>
          <w:i/>
        </w:rPr>
        <w:t xml:space="preserve">The Demise of Nuclear Energy? – </w:t>
      </w:r>
      <w:r>
        <w:rPr>
          <w:rFonts w:cs="Times New Roman"/>
        </w:rPr>
        <w:t xml:space="preserve">Joseph </w:t>
      </w:r>
      <w:proofErr w:type="spellStart"/>
      <w:r>
        <w:rPr>
          <w:rFonts w:cs="Times New Roman"/>
        </w:rPr>
        <w:t>Morone</w:t>
      </w:r>
      <w:proofErr w:type="spellEnd"/>
      <w:r>
        <w:rPr>
          <w:rFonts w:cs="Times New Roman"/>
        </w:rPr>
        <w:t xml:space="preserve"> and Edward Woodhouse</w:t>
      </w:r>
    </w:p>
    <w:p w:rsidR="005945F8" w:rsidRPr="005945F8" w:rsidRDefault="005945F8" w:rsidP="00590ECE">
      <w:pPr>
        <w:pStyle w:val="NoSpacing"/>
        <w:rPr>
          <w:rFonts w:cs="Times New Roman"/>
        </w:rPr>
      </w:pPr>
      <w:r>
        <w:rPr>
          <w:rFonts w:cs="Times New Roman"/>
          <w:i/>
        </w:rPr>
        <w:t xml:space="preserve">Why We Disagree About Climate Change </w:t>
      </w:r>
      <w:r>
        <w:rPr>
          <w:rFonts w:cs="Times New Roman"/>
        </w:rPr>
        <w:t xml:space="preserve">– Mike </w:t>
      </w:r>
      <w:proofErr w:type="spellStart"/>
      <w:r>
        <w:rPr>
          <w:rFonts w:cs="Times New Roman"/>
        </w:rPr>
        <w:t>Hulme</w:t>
      </w:r>
      <w:proofErr w:type="spellEnd"/>
    </w:p>
    <w:p w:rsidR="002E141D" w:rsidRPr="002E141D" w:rsidRDefault="002E141D" w:rsidP="00E63BD2">
      <w:pPr>
        <w:pStyle w:val="NoSpacing"/>
      </w:pPr>
    </w:p>
    <w:sectPr w:rsidR="002E141D" w:rsidRPr="002E141D" w:rsidSect="0092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BDA"/>
    <w:multiLevelType w:val="hybridMultilevel"/>
    <w:tmpl w:val="79F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10"/>
    <w:rsid w:val="0000631B"/>
    <w:rsid w:val="0004491C"/>
    <w:rsid w:val="000471FC"/>
    <w:rsid w:val="00061654"/>
    <w:rsid w:val="000944E0"/>
    <w:rsid w:val="000B5404"/>
    <w:rsid w:val="000C5904"/>
    <w:rsid w:val="000D535F"/>
    <w:rsid w:val="00111DEC"/>
    <w:rsid w:val="00111EFC"/>
    <w:rsid w:val="0014591E"/>
    <w:rsid w:val="001975D9"/>
    <w:rsid w:val="001A036A"/>
    <w:rsid w:val="001B28C6"/>
    <w:rsid w:val="001F25BE"/>
    <w:rsid w:val="001F54F7"/>
    <w:rsid w:val="001F7D23"/>
    <w:rsid w:val="00241F4F"/>
    <w:rsid w:val="00246191"/>
    <w:rsid w:val="002A1808"/>
    <w:rsid w:val="002A5D2D"/>
    <w:rsid w:val="002C2851"/>
    <w:rsid w:val="002E141D"/>
    <w:rsid w:val="002F593C"/>
    <w:rsid w:val="00304269"/>
    <w:rsid w:val="00307978"/>
    <w:rsid w:val="00312354"/>
    <w:rsid w:val="0031312A"/>
    <w:rsid w:val="00327BC6"/>
    <w:rsid w:val="00327FB2"/>
    <w:rsid w:val="00331024"/>
    <w:rsid w:val="00336727"/>
    <w:rsid w:val="00337E12"/>
    <w:rsid w:val="0034513E"/>
    <w:rsid w:val="00383A68"/>
    <w:rsid w:val="00391C27"/>
    <w:rsid w:val="003A5D40"/>
    <w:rsid w:val="003A73B0"/>
    <w:rsid w:val="003B25DE"/>
    <w:rsid w:val="00400BAB"/>
    <w:rsid w:val="00414FD3"/>
    <w:rsid w:val="00423C3B"/>
    <w:rsid w:val="004835C4"/>
    <w:rsid w:val="00491F11"/>
    <w:rsid w:val="004A756D"/>
    <w:rsid w:val="004B3C65"/>
    <w:rsid w:val="004C62AF"/>
    <w:rsid w:val="004D0767"/>
    <w:rsid w:val="004D13DB"/>
    <w:rsid w:val="004E0B8F"/>
    <w:rsid w:val="004F31BE"/>
    <w:rsid w:val="004F7280"/>
    <w:rsid w:val="00535BB0"/>
    <w:rsid w:val="00544DFA"/>
    <w:rsid w:val="00590ECE"/>
    <w:rsid w:val="00594199"/>
    <w:rsid w:val="005945F8"/>
    <w:rsid w:val="005A7024"/>
    <w:rsid w:val="005B131F"/>
    <w:rsid w:val="005C4456"/>
    <w:rsid w:val="00634E65"/>
    <w:rsid w:val="006513AA"/>
    <w:rsid w:val="00652AF3"/>
    <w:rsid w:val="0067684B"/>
    <w:rsid w:val="00680855"/>
    <w:rsid w:val="006A066A"/>
    <w:rsid w:val="006B21B0"/>
    <w:rsid w:val="006E4589"/>
    <w:rsid w:val="007249E1"/>
    <w:rsid w:val="007459ED"/>
    <w:rsid w:val="007478D7"/>
    <w:rsid w:val="00747992"/>
    <w:rsid w:val="007A2425"/>
    <w:rsid w:val="007B5797"/>
    <w:rsid w:val="007D7ACC"/>
    <w:rsid w:val="0081300F"/>
    <w:rsid w:val="008279E8"/>
    <w:rsid w:val="00855DAA"/>
    <w:rsid w:val="008638A0"/>
    <w:rsid w:val="0087224E"/>
    <w:rsid w:val="00881CEC"/>
    <w:rsid w:val="00892A68"/>
    <w:rsid w:val="008A01F7"/>
    <w:rsid w:val="008A0BFC"/>
    <w:rsid w:val="008A5F31"/>
    <w:rsid w:val="008A693C"/>
    <w:rsid w:val="008B0FB4"/>
    <w:rsid w:val="008C5C5F"/>
    <w:rsid w:val="008C656A"/>
    <w:rsid w:val="008D073B"/>
    <w:rsid w:val="008E4CA3"/>
    <w:rsid w:val="008F617E"/>
    <w:rsid w:val="00914DF7"/>
    <w:rsid w:val="00927C10"/>
    <w:rsid w:val="0093183B"/>
    <w:rsid w:val="009539B7"/>
    <w:rsid w:val="00982ACC"/>
    <w:rsid w:val="00986812"/>
    <w:rsid w:val="00995074"/>
    <w:rsid w:val="009F725E"/>
    <w:rsid w:val="00A028D5"/>
    <w:rsid w:val="00A04F4A"/>
    <w:rsid w:val="00A56423"/>
    <w:rsid w:val="00A57B47"/>
    <w:rsid w:val="00A64D8D"/>
    <w:rsid w:val="00A92928"/>
    <w:rsid w:val="00AA6779"/>
    <w:rsid w:val="00AB0304"/>
    <w:rsid w:val="00AE65EB"/>
    <w:rsid w:val="00B17AEA"/>
    <w:rsid w:val="00B21746"/>
    <w:rsid w:val="00B609C5"/>
    <w:rsid w:val="00BA2E7E"/>
    <w:rsid w:val="00BB3CEA"/>
    <w:rsid w:val="00BB438C"/>
    <w:rsid w:val="00BD38BE"/>
    <w:rsid w:val="00C0618F"/>
    <w:rsid w:val="00C26A28"/>
    <w:rsid w:val="00C332B3"/>
    <w:rsid w:val="00C438BA"/>
    <w:rsid w:val="00C46840"/>
    <w:rsid w:val="00C51FDC"/>
    <w:rsid w:val="00C63B58"/>
    <w:rsid w:val="00C83EF3"/>
    <w:rsid w:val="00CD728F"/>
    <w:rsid w:val="00CE1E8A"/>
    <w:rsid w:val="00CE47F7"/>
    <w:rsid w:val="00D05565"/>
    <w:rsid w:val="00D05B78"/>
    <w:rsid w:val="00D27D41"/>
    <w:rsid w:val="00D36AE1"/>
    <w:rsid w:val="00D409C2"/>
    <w:rsid w:val="00D558B9"/>
    <w:rsid w:val="00D86A5E"/>
    <w:rsid w:val="00D978DD"/>
    <w:rsid w:val="00DB26C4"/>
    <w:rsid w:val="00DC2618"/>
    <w:rsid w:val="00DC582D"/>
    <w:rsid w:val="00DF0DC4"/>
    <w:rsid w:val="00DF6E6C"/>
    <w:rsid w:val="00E03A2B"/>
    <w:rsid w:val="00E515ED"/>
    <w:rsid w:val="00E63BD2"/>
    <w:rsid w:val="00E716D3"/>
    <w:rsid w:val="00E80479"/>
    <w:rsid w:val="00E825E5"/>
    <w:rsid w:val="00EA5727"/>
    <w:rsid w:val="00EB74EC"/>
    <w:rsid w:val="00EE0BF5"/>
    <w:rsid w:val="00EE75A2"/>
    <w:rsid w:val="00EF48DE"/>
    <w:rsid w:val="00F03A88"/>
    <w:rsid w:val="00F0710C"/>
    <w:rsid w:val="00F13ABC"/>
    <w:rsid w:val="00F377CF"/>
    <w:rsid w:val="00F40491"/>
    <w:rsid w:val="00F4460A"/>
    <w:rsid w:val="00F90166"/>
    <w:rsid w:val="00FA3177"/>
    <w:rsid w:val="00FB13F6"/>
    <w:rsid w:val="00FD5687"/>
    <w:rsid w:val="00FD7D80"/>
    <w:rsid w:val="00FE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4BB321A-3363-4ACE-A33C-D4EF5913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C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C10"/>
    <w:rPr>
      <w:sz w:val="22"/>
      <w:szCs w:val="22"/>
    </w:rPr>
  </w:style>
  <w:style w:type="paragraph" w:styleId="HTMLPreformatted">
    <w:name w:val="HTML Preformatted"/>
    <w:basedOn w:val="Normal"/>
    <w:link w:val="HTMLPreformattedChar"/>
    <w:uiPriority w:val="99"/>
    <w:unhideWhenUsed/>
    <w:rsid w:val="0092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7C10"/>
    <w:rPr>
      <w:rFonts w:ascii="Courier New" w:eastAsia="Times New Roman" w:hAnsi="Courier New" w:cs="Courier New"/>
      <w:sz w:val="20"/>
      <w:szCs w:val="20"/>
    </w:rPr>
  </w:style>
  <w:style w:type="character" w:styleId="Hyperlink">
    <w:name w:val="Hyperlink"/>
    <w:basedOn w:val="DefaultParagraphFont"/>
    <w:uiPriority w:val="99"/>
    <w:unhideWhenUsed/>
    <w:rsid w:val="00927C10"/>
    <w:rPr>
      <w:color w:val="0000FF" w:themeColor="hyperlink"/>
      <w:u w:val="single"/>
    </w:rPr>
  </w:style>
  <w:style w:type="character" w:customStyle="1" w:styleId="NoSpacingChar">
    <w:name w:val="No Spacing Char"/>
    <w:basedOn w:val="DefaultParagraphFont"/>
    <w:link w:val="NoSpacing"/>
    <w:uiPriority w:val="1"/>
    <w:rsid w:val="00A92928"/>
    <w:rPr>
      <w:sz w:val="22"/>
      <w:szCs w:val="22"/>
    </w:rPr>
  </w:style>
  <w:style w:type="character" w:customStyle="1" w:styleId="apple-converted-space">
    <w:name w:val="apple-converted-space"/>
    <w:basedOn w:val="DefaultParagraphFont"/>
    <w:rsid w:val="00B17AEA"/>
  </w:style>
  <w:style w:type="paragraph" w:styleId="NormalWeb">
    <w:name w:val="Normal (Web)"/>
    <w:basedOn w:val="Normal"/>
    <w:uiPriority w:val="99"/>
    <w:semiHidden/>
    <w:unhideWhenUsed/>
    <w:rsid w:val="00B17A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17640">
      <w:bodyDiv w:val="1"/>
      <w:marLeft w:val="0"/>
      <w:marRight w:val="0"/>
      <w:marTop w:val="0"/>
      <w:marBottom w:val="0"/>
      <w:divBdr>
        <w:top w:val="none" w:sz="0" w:space="0" w:color="auto"/>
        <w:left w:val="none" w:sz="0" w:space="0" w:color="auto"/>
        <w:bottom w:val="none" w:sz="0" w:space="0" w:color="auto"/>
        <w:right w:val="none" w:sz="0" w:space="0" w:color="auto"/>
      </w:divBdr>
    </w:div>
    <w:div w:id="272782640">
      <w:bodyDiv w:val="1"/>
      <w:marLeft w:val="0"/>
      <w:marRight w:val="0"/>
      <w:marTop w:val="0"/>
      <w:marBottom w:val="0"/>
      <w:divBdr>
        <w:top w:val="none" w:sz="0" w:space="0" w:color="auto"/>
        <w:left w:val="none" w:sz="0" w:space="0" w:color="auto"/>
        <w:bottom w:val="none" w:sz="0" w:space="0" w:color="auto"/>
        <w:right w:val="none" w:sz="0" w:space="0" w:color="auto"/>
      </w:divBdr>
      <w:divsChild>
        <w:div w:id="991912790">
          <w:marLeft w:val="0"/>
          <w:marRight w:val="0"/>
          <w:marTop w:val="0"/>
          <w:marBottom w:val="0"/>
          <w:divBdr>
            <w:top w:val="none" w:sz="0" w:space="0" w:color="auto"/>
            <w:left w:val="none" w:sz="0" w:space="0" w:color="auto"/>
            <w:bottom w:val="none" w:sz="0" w:space="0" w:color="auto"/>
            <w:right w:val="none" w:sz="0" w:space="0" w:color="auto"/>
          </w:divBdr>
        </w:div>
        <w:div w:id="1891532305">
          <w:marLeft w:val="0"/>
          <w:marRight w:val="0"/>
          <w:marTop w:val="0"/>
          <w:marBottom w:val="0"/>
          <w:divBdr>
            <w:top w:val="none" w:sz="0" w:space="0" w:color="auto"/>
            <w:left w:val="none" w:sz="0" w:space="0" w:color="auto"/>
            <w:bottom w:val="none" w:sz="0" w:space="0" w:color="auto"/>
            <w:right w:val="none" w:sz="0" w:space="0" w:color="auto"/>
          </w:divBdr>
        </w:div>
      </w:divsChild>
    </w:div>
    <w:div w:id="781538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mt.edu/images/stories/registrar/2014-2015_GRADUATE_Catalog_FINAL.pdf" TargetMode="External"/><Relationship Id="rId5" Type="http://schemas.openxmlformats.org/officeDocument/2006/relationships/hyperlink" Target="http://www.nmt.edu/images/stories/registrar/2014-2015_UNDERGRADUATE_Catalog_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1917</Words>
  <Characters>11369</Characters>
  <Application>Microsoft Office Word</Application>
  <DocSecurity>0</DocSecurity>
  <Lines>153</Lines>
  <Paragraphs>174</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Dezember</dc:creator>
  <cp:lastModifiedBy>Taylor Dotson</cp:lastModifiedBy>
  <cp:revision>26</cp:revision>
  <cp:lastPrinted>2015-08-16T21:12:00Z</cp:lastPrinted>
  <dcterms:created xsi:type="dcterms:W3CDTF">2016-05-16T16:40:00Z</dcterms:created>
  <dcterms:modified xsi:type="dcterms:W3CDTF">2016-06-27T16:18:00Z</dcterms:modified>
</cp:coreProperties>
</file>